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D9" w:rsidRDefault="00D841AF">
      <w:pPr>
        <w:ind w:left="0"/>
      </w:pPr>
      <w:bookmarkStart w:id="0" w:name="_GoBack"/>
      <w:bookmarkEnd w:id="0"/>
      <w:r>
        <w:rPr>
          <w:b/>
          <w:sz w:val="24"/>
        </w:rPr>
        <w:t xml:space="preserve">Conditions For The Importation </w:t>
      </w:r>
      <w:proofErr w:type="gramStart"/>
      <w:r>
        <w:rPr>
          <w:b/>
          <w:sz w:val="24"/>
        </w:rPr>
        <w:t xml:space="preserve">Of  </w:t>
      </w:r>
      <w:r>
        <w:rPr>
          <w:b/>
          <w:color w:val="339966"/>
          <w:sz w:val="24"/>
        </w:rPr>
        <w:t>NURSERY</w:t>
      </w:r>
      <w:proofErr w:type="gramEnd"/>
      <w:r>
        <w:rPr>
          <w:b/>
          <w:color w:val="339966"/>
          <w:sz w:val="24"/>
        </w:rPr>
        <w:t xml:space="preserve"> STOCK</w:t>
      </w:r>
      <w:r>
        <w:rPr>
          <w:b/>
          <w:sz w:val="24"/>
        </w:rPr>
        <w:t xml:space="preserve"> Into Singapore </w:t>
      </w:r>
    </w:p>
    <w:p w:rsidR="005E57D9" w:rsidRDefault="00D841AF">
      <w:pPr>
        <w:spacing w:line="240" w:lineRule="auto"/>
        <w:ind w:left="0" w:right="7814"/>
        <w:jc w:val="both"/>
      </w:pPr>
      <w:r>
        <w:rPr>
          <w:sz w:val="24"/>
        </w:rPr>
        <w:t xml:space="preserve"> </w:t>
      </w:r>
      <w:r>
        <w:rPr>
          <w:b/>
          <w:i/>
          <w:color w:val="0000FF"/>
          <w:sz w:val="24"/>
        </w:rPr>
        <w:t xml:space="preserve"> </w:t>
      </w:r>
    </w:p>
    <w:p w:rsidR="005E57D9" w:rsidRDefault="00D841AF">
      <w:pPr>
        <w:ind w:left="0"/>
      </w:pPr>
      <w:r>
        <w:rPr>
          <w:sz w:val="24"/>
        </w:rPr>
        <w:t xml:space="preserve"> </w:t>
      </w:r>
    </w:p>
    <w:tbl>
      <w:tblPr>
        <w:tblStyle w:val="TableGrid"/>
        <w:tblW w:w="9720" w:type="dxa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2431"/>
        <w:gridCol w:w="2969"/>
      </w:tblGrid>
      <w:tr w:rsidR="005E57D9">
        <w:trPr>
          <w:trHeight w:val="8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sz w:val="24"/>
                <w:u w:val="single" w:color="000000"/>
              </w:rPr>
              <w:t>Name of</w:t>
            </w:r>
            <w:r>
              <w:rPr>
                <w:b/>
                <w:sz w:val="24"/>
              </w:rPr>
              <w:t xml:space="preserve"> </w:t>
            </w:r>
          </w:p>
          <w:p w:rsidR="005E57D9" w:rsidRDefault="00D841AF">
            <w:pPr>
              <w:ind w:left="0"/>
            </w:pPr>
            <w:r>
              <w:rPr>
                <w:b/>
                <w:sz w:val="24"/>
                <w:u w:val="single" w:color="000000"/>
              </w:rPr>
              <w:t>Regulated</w:t>
            </w:r>
            <w:r>
              <w:rPr>
                <w:b/>
                <w:sz w:val="24"/>
              </w:rPr>
              <w:t xml:space="preserve"> </w:t>
            </w:r>
          </w:p>
          <w:p w:rsidR="005E57D9" w:rsidRDefault="00D841AF">
            <w:pPr>
              <w:ind w:left="0"/>
            </w:pPr>
            <w:r>
              <w:rPr>
                <w:b/>
                <w:sz w:val="24"/>
                <w:u w:val="single" w:color="000000"/>
              </w:rPr>
              <w:t>Plants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sz w:val="24"/>
                <w:u w:val="single" w:color="000000"/>
              </w:rPr>
              <w:t>Country of Origin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sz w:val="24"/>
                <w:u w:val="single" w:color="000000"/>
              </w:rPr>
              <w:t>Regulated Pests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sz w:val="24"/>
                <w:u w:val="single" w:color="000000"/>
              </w:rPr>
              <w:t>Import Requirements</w:t>
            </w:r>
            <w:r>
              <w:rPr>
                <w:b/>
                <w:sz w:val="24"/>
              </w:rPr>
              <w:t xml:space="preserve"> </w:t>
            </w:r>
          </w:p>
          <w:p w:rsidR="005E57D9" w:rsidRDefault="00D841AF">
            <w:pPr>
              <w:ind w:left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E57D9">
        <w:trPr>
          <w:trHeight w:val="92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  <w:jc w:val="both"/>
            </w:pPr>
            <w:r>
              <w:rPr>
                <w:b/>
                <w:color w:val="339966"/>
              </w:rPr>
              <w:t xml:space="preserve">All ORNAMENTAL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PLANTS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WITHOUT  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GROWING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MEDIUM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spacing w:after="98"/>
              <w:ind w:left="0"/>
            </w:pPr>
            <w:r>
              <w:t xml:space="preserve">Anguilla, Antigua and </w:t>
            </w:r>
          </w:p>
          <w:p w:rsidR="005E57D9" w:rsidRDefault="00D841AF">
            <w:pPr>
              <w:spacing w:after="98"/>
              <w:ind w:left="36"/>
            </w:pPr>
            <w:r>
              <w:t xml:space="preserve">Barbuda, Aruba,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Barbados, Belize,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Bolivia, Bonaire, Brazil,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Cayman Island,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Colombia, Costa Rica,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Cuba, Curacao,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Dominica, Dominica </w:t>
            </w:r>
          </w:p>
          <w:p w:rsidR="005E57D9" w:rsidRDefault="00D841AF">
            <w:pPr>
              <w:spacing w:after="98"/>
              <w:ind w:left="36"/>
            </w:pPr>
            <w:r>
              <w:t xml:space="preserve">Rep., Ecuador, El </w:t>
            </w:r>
          </w:p>
          <w:p w:rsidR="005E57D9" w:rsidRDefault="00D841AF">
            <w:pPr>
              <w:spacing w:after="96"/>
              <w:ind w:left="36"/>
            </w:pPr>
            <w:r>
              <w:t xml:space="preserve">Salvador, French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Guyana, Grenada,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Guadeloupe, </w:t>
            </w:r>
          </w:p>
          <w:p w:rsidR="005E57D9" w:rsidRDefault="00D841AF">
            <w:pPr>
              <w:spacing w:line="362" w:lineRule="auto"/>
              <w:ind w:left="36"/>
            </w:pPr>
            <w:r>
              <w:t xml:space="preserve">Guatemala, Guyana, Haiti, Honduras,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Jamaica, Martinique,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Mexico, Nevis,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Nicaragua, Panama,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Paraguay, Peru,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Puerto Rico, St. Kitts,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St. Lucia, St. Maarten,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St. Vincent and The </w:t>
            </w:r>
          </w:p>
          <w:p w:rsidR="005E57D9" w:rsidRDefault="00D841AF">
            <w:pPr>
              <w:spacing w:after="96"/>
              <w:ind w:left="36"/>
            </w:pPr>
            <w:r>
              <w:t xml:space="preserve">Grenadines, Suriname,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Tobago, Turks and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Caicos Islands, </w:t>
            </w:r>
          </w:p>
          <w:p w:rsidR="005E57D9" w:rsidRDefault="00D841AF">
            <w:pPr>
              <w:ind w:left="0" w:right="312" w:firstLine="36"/>
              <w:jc w:val="both"/>
            </w:pPr>
            <w:r>
              <w:t xml:space="preserve">Trinidad, Venezuela, Virgin Islands.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spacing w:after="135"/>
              <w:ind w:left="0"/>
            </w:pPr>
            <w:proofErr w:type="spellStart"/>
            <w:r>
              <w:rPr>
                <w:i/>
              </w:rPr>
              <w:t>Microcyclus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ulei</w:t>
            </w:r>
            <w:proofErr w:type="spellEnd"/>
            <w:r>
              <w:t xml:space="preserve"> </w:t>
            </w:r>
          </w:p>
          <w:p w:rsidR="005E57D9" w:rsidRDefault="00D841AF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A766A0" w:rsidP="00A766A0">
            <w:pPr>
              <w:pStyle w:val="NoSpacing"/>
              <w:ind w:left="0"/>
            </w:pPr>
            <w:r>
              <w:t xml:space="preserve">1.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certificate with additional certification on freedom of the regulated pests. 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A766A0" w:rsidP="00A766A0">
            <w:pPr>
              <w:spacing w:line="241" w:lineRule="auto"/>
              <w:ind w:left="0" w:right="55"/>
              <w:jc w:val="both"/>
            </w:pPr>
            <w:r>
              <w:t xml:space="preserve">2. </w:t>
            </w:r>
            <w:r w:rsidR="00D841AF">
              <w:t xml:space="preserve">To endorse the following pre-departure treatment into the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</w:t>
            </w:r>
            <w:r>
              <w:t>certificate:</w:t>
            </w:r>
            <w:r w:rsidR="00D841AF"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rPr>
                <w:b/>
              </w:rPr>
              <w:t>Treatment:</w:t>
            </w:r>
            <w:r>
              <w:t xml:space="preserve"> Dipping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spacing w:line="244" w:lineRule="auto"/>
              <w:ind w:left="0"/>
            </w:pPr>
            <w:r>
              <w:rPr>
                <w:b/>
              </w:rPr>
              <w:t>Chemical:</w:t>
            </w:r>
            <w:r>
              <w:t xml:space="preserve"> 0.1% </w:t>
            </w:r>
            <w:proofErr w:type="spellStart"/>
            <w:r>
              <w:t>a.i</w:t>
            </w:r>
            <w:proofErr w:type="spellEnd"/>
            <w:r>
              <w:t xml:space="preserve">. </w:t>
            </w:r>
            <w:proofErr w:type="spellStart"/>
            <w:r>
              <w:t>fenamiphos</w:t>
            </w:r>
            <w:proofErr w:type="spellEnd"/>
            <w:r>
              <w:t xml:space="preserve"> + 0.1% </w:t>
            </w:r>
            <w:proofErr w:type="spellStart"/>
            <w:r>
              <w:t>a.i</w:t>
            </w:r>
            <w:proofErr w:type="spellEnd"/>
            <w:r>
              <w:t xml:space="preserve">. </w:t>
            </w:r>
            <w:proofErr w:type="spellStart"/>
            <w:r>
              <w:t>benomyl</w:t>
            </w:r>
            <w:proofErr w:type="spellEnd"/>
            <w:r>
              <w:t xml:space="preserve"> + 0.1% </w:t>
            </w:r>
            <w:proofErr w:type="spellStart"/>
            <w:r>
              <w:t>a.i</w:t>
            </w:r>
            <w:proofErr w:type="spellEnd"/>
            <w:r>
              <w:t xml:space="preserve">. </w:t>
            </w:r>
          </w:p>
          <w:p w:rsidR="005E57D9" w:rsidRDefault="00D841AF">
            <w:pPr>
              <w:ind w:left="0"/>
            </w:pPr>
            <w:proofErr w:type="spellStart"/>
            <w:r>
              <w:t>chlorothalonil</w:t>
            </w:r>
            <w:proofErr w:type="spellEnd"/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spacing w:line="241" w:lineRule="auto"/>
              <w:ind w:left="0"/>
              <w:jc w:val="both"/>
            </w:pPr>
            <w:r>
              <w:t xml:space="preserve">(Other equivalence may also be acceptable) </w:t>
            </w:r>
          </w:p>
          <w:p w:rsidR="005E57D9" w:rsidRDefault="00D841AF">
            <w:pPr>
              <w:ind w:left="0"/>
            </w:pPr>
            <w:r>
              <w:rPr>
                <w:b/>
              </w:rPr>
              <w:t xml:space="preserve"> </w:t>
            </w:r>
          </w:p>
          <w:p w:rsidR="005E57D9" w:rsidRDefault="00D841AF">
            <w:pPr>
              <w:ind w:left="0"/>
            </w:pPr>
            <w:r>
              <w:rPr>
                <w:b/>
              </w:rPr>
              <w:t>Duration</w:t>
            </w:r>
            <w:r>
              <w:t xml:space="preserve">: 20 min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A766A0" w:rsidP="00A766A0">
            <w:pPr>
              <w:pStyle w:val="NoSpacing"/>
              <w:ind w:left="0"/>
            </w:pPr>
            <w:r>
              <w:t xml:space="preserve">3. </w:t>
            </w:r>
            <w:r w:rsidR="00D841AF">
              <w:t>Post</w:t>
            </w:r>
            <w:r>
              <w:t xml:space="preserve">-entry Inspection &amp; Quarantine- At premises preapproved by </w:t>
            </w:r>
            <w:proofErr w:type="spellStart"/>
            <w:r>
              <w:t>NParks</w:t>
            </w:r>
            <w:proofErr w:type="spellEnd"/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  <w:p w:rsidR="005E57D9" w:rsidRDefault="00D841AF">
            <w:pPr>
              <w:ind w:left="46"/>
            </w:pPr>
            <w:r>
              <w:t xml:space="preserve"> </w:t>
            </w:r>
          </w:p>
        </w:tc>
      </w:tr>
      <w:tr w:rsidR="005E57D9">
        <w:trPr>
          <w:trHeight w:val="1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t xml:space="preserve">All Other Countries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i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numPr>
                <w:ilvl w:val="0"/>
                <w:numId w:val="2"/>
              </w:numPr>
              <w:ind w:hanging="221"/>
            </w:pPr>
            <w:proofErr w:type="spellStart"/>
            <w:r>
              <w:t>Phytosanitary</w:t>
            </w:r>
            <w:proofErr w:type="spellEnd"/>
            <w:r>
              <w:t xml:space="preserve"> certificate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numPr>
                <w:ilvl w:val="0"/>
                <w:numId w:val="2"/>
              </w:numPr>
              <w:ind w:hanging="221"/>
            </w:pPr>
            <w:r>
              <w:t xml:space="preserve">Post -entry Inspection - At  </w:t>
            </w:r>
          </w:p>
          <w:p w:rsidR="005E57D9" w:rsidRDefault="00D841AF">
            <w:pPr>
              <w:ind w:left="0"/>
            </w:pPr>
            <w:r>
              <w:t xml:space="preserve">premises pre-approved by </w:t>
            </w:r>
          </w:p>
          <w:p w:rsidR="005E57D9" w:rsidRDefault="00A766A0">
            <w:pPr>
              <w:ind w:left="0"/>
            </w:pPr>
            <w:proofErr w:type="spellStart"/>
            <w:r>
              <w:t>NParks</w:t>
            </w:r>
            <w:proofErr w:type="spellEnd"/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</w:tc>
      </w:tr>
    </w:tbl>
    <w:p w:rsidR="005E57D9" w:rsidRDefault="005E57D9">
      <w:pPr>
        <w:ind w:left="-1801" w:right="9681"/>
      </w:pPr>
    </w:p>
    <w:tbl>
      <w:tblPr>
        <w:tblStyle w:val="TableGrid"/>
        <w:tblW w:w="9720" w:type="dxa"/>
        <w:tblInd w:w="0" w:type="dxa"/>
        <w:tblCellMar>
          <w:left w:w="91" w:type="dxa"/>
          <w:right w:w="53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2431"/>
        <w:gridCol w:w="2969"/>
      </w:tblGrid>
      <w:tr w:rsidR="005E57D9">
        <w:trPr>
          <w:trHeight w:val="93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17"/>
              <w:jc w:val="both"/>
            </w:pPr>
            <w:r>
              <w:rPr>
                <w:b/>
                <w:color w:val="339966"/>
              </w:rPr>
              <w:lastRenderedPageBreak/>
              <w:t xml:space="preserve">All ORNAMENTAL </w:t>
            </w:r>
          </w:p>
          <w:p w:rsidR="005E57D9" w:rsidRDefault="00D841AF">
            <w:pPr>
              <w:ind w:left="17"/>
            </w:pPr>
            <w:r>
              <w:rPr>
                <w:b/>
                <w:color w:val="339966"/>
              </w:rPr>
              <w:t xml:space="preserve">PLANTS </w:t>
            </w:r>
          </w:p>
          <w:p w:rsidR="005E57D9" w:rsidRDefault="00D841AF">
            <w:pPr>
              <w:ind w:left="17"/>
            </w:pPr>
            <w:r>
              <w:rPr>
                <w:b/>
                <w:color w:val="339966"/>
              </w:rPr>
              <w:t xml:space="preserve">ATTACHED TO </w:t>
            </w:r>
          </w:p>
          <w:p w:rsidR="005E57D9" w:rsidRDefault="00D841AF">
            <w:pPr>
              <w:ind w:left="17"/>
            </w:pPr>
            <w:r>
              <w:rPr>
                <w:b/>
                <w:color w:val="339966"/>
              </w:rPr>
              <w:t xml:space="preserve">OR ASSOCIATED </w:t>
            </w:r>
          </w:p>
          <w:p w:rsidR="005E57D9" w:rsidRDefault="00D841AF">
            <w:pPr>
              <w:ind w:left="17"/>
            </w:pPr>
            <w:r>
              <w:rPr>
                <w:b/>
                <w:color w:val="339966"/>
              </w:rPr>
              <w:t xml:space="preserve">WITH GROWING </w:t>
            </w:r>
          </w:p>
          <w:p w:rsidR="005E57D9" w:rsidRDefault="00D841AF">
            <w:pPr>
              <w:ind w:left="17"/>
            </w:pPr>
            <w:r>
              <w:rPr>
                <w:b/>
                <w:color w:val="339966"/>
              </w:rPr>
              <w:t xml:space="preserve">MEDIUM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spacing w:after="98"/>
              <w:ind w:left="17"/>
            </w:pPr>
            <w:r>
              <w:t xml:space="preserve">Anguilla, Antigua and </w:t>
            </w:r>
          </w:p>
          <w:p w:rsidR="005E57D9" w:rsidRDefault="00D841AF">
            <w:pPr>
              <w:spacing w:after="96"/>
              <w:ind w:left="53"/>
            </w:pPr>
            <w:r>
              <w:t xml:space="preserve">Barbuda, Aruba,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Barbados, Belize,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Bolivia, Bonaire, Brazil,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Cayman Island, </w:t>
            </w:r>
          </w:p>
          <w:p w:rsidR="005E57D9" w:rsidRDefault="00D841AF">
            <w:pPr>
              <w:spacing w:after="96"/>
              <w:ind w:left="53"/>
            </w:pPr>
            <w:r>
              <w:t xml:space="preserve">Colombia, Costa Rica,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Cuba, Curacao,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Dominica, Dominica </w:t>
            </w:r>
          </w:p>
          <w:p w:rsidR="005E57D9" w:rsidRDefault="00D841AF">
            <w:pPr>
              <w:spacing w:after="98"/>
              <w:ind w:left="53"/>
            </w:pPr>
            <w:r>
              <w:t xml:space="preserve">Rep., Ecuador, El </w:t>
            </w:r>
          </w:p>
          <w:p w:rsidR="005E57D9" w:rsidRDefault="00D841AF">
            <w:pPr>
              <w:spacing w:after="96"/>
              <w:ind w:left="53"/>
            </w:pPr>
            <w:r>
              <w:t xml:space="preserve">Salvador, French </w:t>
            </w:r>
          </w:p>
          <w:p w:rsidR="005E57D9" w:rsidRDefault="00D841AF">
            <w:pPr>
              <w:spacing w:after="98"/>
              <w:ind w:left="53"/>
            </w:pPr>
            <w:r>
              <w:t xml:space="preserve">Guyana, Grenada,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Guadeloupe, </w:t>
            </w:r>
          </w:p>
          <w:p w:rsidR="005E57D9" w:rsidRDefault="00D841AF">
            <w:pPr>
              <w:spacing w:line="362" w:lineRule="auto"/>
              <w:ind w:left="53"/>
            </w:pPr>
            <w:r>
              <w:t xml:space="preserve">Guatemala, Guyana, Haiti, Honduras,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Jamaica, Martinique,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Mexico, Nevis,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Nicaragua, Panama, </w:t>
            </w:r>
          </w:p>
          <w:p w:rsidR="005E57D9" w:rsidRDefault="00D841AF">
            <w:pPr>
              <w:spacing w:after="96"/>
              <w:ind w:left="53"/>
            </w:pPr>
            <w:r>
              <w:t xml:space="preserve">Paraguay, Peru,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Puerto Rico, St. Kitts,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St. Lucia, St. Maarten, </w:t>
            </w:r>
          </w:p>
          <w:p w:rsidR="005E57D9" w:rsidRDefault="00D841AF">
            <w:pPr>
              <w:spacing w:after="96"/>
              <w:ind w:left="53"/>
            </w:pPr>
            <w:r>
              <w:t xml:space="preserve">St. Vincent and The </w:t>
            </w:r>
          </w:p>
          <w:p w:rsidR="005E57D9" w:rsidRDefault="00D841AF">
            <w:pPr>
              <w:spacing w:after="98"/>
              <w:ind w:left="53"/>
            </w:pPr>
            <w:r>
              <w:t xml:space="preserve">Grenadines, Suriname, </w:t>
            </w:r>
          </w:p>
          <w:p w:rsidR="005E57D9" w:rsidRDefault="00D841AF">
            <w:pPr>
              <w:spacing w:after="98"/>
              <w:ind w:left="53"/>
            </w:pPr>
            <w:r>
              <w:t xml:space="preserve">Tobago, Turks and </w:t>
            </w:r>
          </w:p>
          <w:p w:rsidR="005E57D9" w:rsidRDefault="00D841AF">
            <w:pPr>
              <w:spacing w:after="98"/>
              <w:ind w:left="53"/>
            </w:pPr>
            <w:r>
              <w:t xml:space="preserve">Caicos Islands, </w:t>
            </w:r>
          </w:p>
          <w:p w:rsidR="005E57D9" w:rsidRDefault="00D841AF">
            <w:pPr>
              <w:spacing w:after="2" w:line="360" w:lineRule="auto"/>
              <w:ind w:left="53"/>
              <w:jc w:val="both"/>
            </w:pPr>
            <w:r>
              <w:t xml:space="preserve">Trinidad, Venezuela, Virgin Islands. 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 w:firstLine="17"/>
            </w:pPr>
            <w:proofErr w:type="spellStart"/>
            <w:r>
              <w:rPr>
                <w:i/>
              </w:rPr>
              <w:t>Microcyclus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ulei</w:t>
            </w:r>
            <w:proofErr w:type="spellEnd"/>
            <w:r>
              <w:rPr>
                <w:i/>
              </w:rPr>
              <w:t xml:space="preserve"> </w:t>
            </w:r>
            <w:r>
              <w:t>and others</w:t>
            </w:r>
            <w:r>
              <w:rPr>
                <w:i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17"/>
            </w:pPr>
            <w:r>
              <w:t xml:space="preserve">Import Risk Analysis Required. </w:t>
            </w:r>
          </w:p>
          <w:p w:rsidR="005E57D9" w:rsidRDefault="00A766A0">
            <w:pPr>
              <w:ind w:left="17"/>
            </w:pPr>
            <w:r>
              <w:t xml:space="preserve">Please contact </w:t>
            </w:r>
            <w:proofErr w:type="spellStart"/>
            <w:r>
              <w:t>NParks</w:t>
            </w:r>
            <w:proofErr w:type="spellEnd"/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  <w:p w:rsidR="005E57D9" w:rsidRDefault="00D841AF">
            <w:pPr>
              <w:ind w:left="17"/>
            </w:pPr>
            <w:r>
              <w:t xml:space="preserve"> </w:t>
            </w:r>
          </w:p>
        </w:tc>
      </w:tr>
      <w:tr w:rsidR="005E57D9">
        <w:trPr>
          <w:trHeight w:val="34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17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17"/>
            </w:pPr>
            <w:r>
              <w:t xml:space="preserve">All Other Countries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 w:firstLine="17"/>
            </w:pPr>
            <w:r>
              <w:rPr>
                <w:i/>
              </w:rPr>
              <w:t xml:space="preserve">Plant parasitic nematodes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A766A0" w:rsidP="00A766A0">
            <w:pPr>
              <w:pStyle w:val="NoSpacing"/>
              <w:ind w:left="0"/>
            </w:pPr>
            <w:r>
              <w:t xml:space="preserve">1.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certificate with additional certification on freedom of plant parasitic nematodes in growing media.  </w:t>
            </w:r>
          </w:p>
          <w:p w:rsidR="005E57D9" w:rsidRDefault="00D841AF" w:rsidP="00A766A0">
            <w:pPr>
              <w:pStyle w:val="NoSpacing"/>
            </w:pPr>
            <w:r>
              <w:t xml:space="preserve"> </w:t>
            </w:r>
          </w:p>
          <w:p w:rsidR="005E57D9" w:rsidRDefault="00A766A0" w:rsidP="00A766A0">
            <w:pPr>
              <w:pStyle w:val="NoSpacing"/>
              <w:ind w:left="0"/>
            </w:pPr>
            <w:r>
              <w:t xml:space="preserve">2. </w:t>
            </w:r>
            <w:r w:rsidR="00D841AF">
              <w:t xml:space="preserve">To endorse the following pre-departure treatment into the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</w:t>
            </w:r>
            <w:r>
              <w:t>certificate:</w:t>
            </w:r>
            <w:r w:rsidR="00D841AF">
              <w:t xml:space="preserve"> </w:t>
            </w:r>
          </w:p>
          <w:p w:rsidR="005E57D9" w:rsidRDefault="00D841AF" w:rsidP="00A766A0">
            <w:pPr>
              <w:pStyle w:val="NoSpacing"/>
            </w:pPr>
            <w:r>
              <w:t xml:space="preserve"> </w:t>
            </w:r>
          </w:p>
          <w:p w:rsidR="005E57D9" w:rsidRDefault="00D841AF" w:rsidP="00A766A0">
            <w:pPr>
              <w:pStyle w:val="NoSpacing"/>
              <w:ind w:left="0"/>
            </w:pPr>
            <w:r>
              <w:rPr>
                <w:b/>
              </w:rPr>
              <w:t>Treatment:</w:t>
            </w:r>
            <w:r w:rsidR="00A766A0">
              <w:t xml:space="preserve"> Applicable </w:t>
            </w:r>
            <w:r>
              <w:t xml:space="preserve">to </w:t>
            </w:r>
          </w:p>
          <w:p w:rsidR="005E57D9" w:rsidRDefault="00D841AF" w:rsidP="00A766A0">
            <w:pPr>
              <w:pStyle w:val="NoSpacing"/>
              <w:ind w:left="0"/>
            </w:pPr>
            <w:r>
              <w:t xml:space="preserve">Growing Media only </w:t>
            </w:r>
          </w:p>
          <w:p w:rsidR="005E57D9" w:rsidRDefault="00D841AF" w:rsidP="00A766A0">
            <w:pPr>
              <w:pStyle w:val="NoSpacing"/>
            </w:pPr>
            <w:r>
              <w:t xml:space="preserve"> </w:t>
            </w:r>
          </w:p>
          <w:p w:rsidR="005E57D9" w:rsidRDefault="00D841AF" w:rsidP="00A766A0">
            <w:pPr>
              <w:pStyle w:val="NoSpacing"/>
              <w:ind w:left="0"/>
            </w:pPr>
            <w:r>
              <w:rPr>
                <w:b/>
              </w:rPr>
              <w:t>Chemical:</w:t>
            </w:r>
            <w:r>
              <w:t xml:space="preserve"> 3% </w:t>
            </w:r>
            <w:proofErr w:type="spellStart"/>
            <w:r>
              <w:t>carbofuran</w:t>
            </w:r>
            <w:proofErr w:type="spellEnd"/>
            <w:r>
              <w:t xml:space="preserve"> granules (direct </w:t>
            </w:r>
            <w:r w:rsidR="00A766A0">
              <w:t>application:</w:t>
            </w:r>
            <w:r>
              <w:t xml:space="preserve"> </w:t>
            </w:r>
          </w:p>
          <w:p w:rsidR="005E57D9" w:rsidRDefault="00D841AF" w:rsidP="00A766A0">
            <w:pPr>
              <w:pStyle w:val="NoSpacing"/>
              <w:ind w:left="0"/>
            </w:pPr>
            <w:r>
              <w:t xml:space="preserve">30gm per square metre) </w:t>
            </w:r>
          </w:p>
          <w:p w:rsidR="00A766A0" w:rsidRDefault="00A766A0" w:rsidP="00A766A0">
            <w:pPr>
              <w:pStyle w:val="NoSpacing"/>
              <w:ind w:left="0"/>
            </w:pPr>
          </w:p>
          <w:p w:rsidR="00A766A0" w:rsidRDefault="00A766A0" w:rsidP="00A766A0">
            <w:pPr>
              <w:spacing w:after="2" w:line="239" w:lineRule="auto"/>
              <w:ind w:left="0" w:right="54"/>
              <w:jc w:val="both"/>
            </w:pPr>
            <w:r>
              <w:lastRenderedPageBreak/>
              <w:t>(Other equivalence such as methyl bromide fumigation at 130gm per cubic meter for 48 hours or steam sterilization at 121</w:t>
            </w: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t xml:space="preserve">C for 30 minutes prior to planting may also be </w:t>
            </w:r>
          </w:p>
          <w:p w:rsidR="00A766A0" w:rsidRDefault="00A766A0" w:rsidP="00A766A0">
            <w:pPr>
              <w:ind w:left="0"/>
            </w:pPr>
            <w:r>
              <w:t xml:space="preserve">acceptable.) </w:t>
            </w:r>
          </w:p>
          <w:p w:rsidR="00A766A0" w:rsidRDefault="00A766A0" w:rsidP="00A766A0">
            <w:pPr>
              <w:ind w:left="0"/>
            </w:pPr>
            <w:r>
              <w:t xml:space="preserve"> </w:t>
            </w:r>
          </w:p>
          <w:p w:rsidR="00A766A0" w:rsidRDefault="00A766A0" w:rsidP="00A766A0">
            <w:pPr>
              <w:ind w:left="0"/>
            </w:pPr>
            <w:r>
              <w:t xml:space="preserve">3. Post -entry Inspection - At  </w:t>
            </w:r>
          </w:p>
          <w:p w:rsidR="00A766A0" w:rsidRDefault="00A766A0" w:rsidP="00A766A0">
            <w:pPr>
              <w:ind w:left="0"/>
            </w:pPr>
            <w:r>
              <w:t xml:space="preserve">premises pre-approved by </w:t>
            </w:r>
          </w:p>
          <w:p w:rsidR="00A766A0" w:rsidRDefault="00A766A0" w:rsidP="00A766A0">
            <w:pPr>
              <w:ind w:left="0"/>
            </w:pPr>
            <w:proofErr w:type="spellStart"/>
            <w:r>
              <w:t>NParks</w:t>
            </w:r>
            <w:proofErr w:type="spellEnd"/>
          </w:p>
          <w:p w:rsidR="00A766A0" w:rsidRDefault="00A766A0" w:rsidP="00A766A0">
            <w:pPr>
              <w:pStyle w:val="NoSpacing"/>
              <w:ind w:left="0"/>
            </w:pPr>
          </w:p>
        </w:tc>
      </w:tr>
    </w:tbl>
    <w:p w:rsidR="005E57D9" w:rsidRDefault="005E57D9">
      <w:pPr>
        <w:ind w:left="-1801" w:right="9681"/>
      </w:pPr>
    </w:p>
    <w:tbl>
      <w:tblPr>
        <w:tblStyle w:val="TableGrid"/>
        <w:tblW w:w="9720" w:type="dxa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2431"/>
        <w:gridCol w:w="2969"/>
      </w:tblGrid>
      <w:tr w:rsidR="005E57D9">
        <w:trPr>
          <w:trHeight w:val="89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SEEDS – ALL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EXCEPT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BANANAS,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COCOA,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CASSAVA,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CITRUS,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COCONUT,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COFFEE,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COTTON, MAIZE,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OILPALM,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PINEAPPLE,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RICE, RUBBER,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SUGAR CANE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AND TEA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spacing w:after="98"/>
              <w:ind w:left="0"/>
            </w:pPr>
            <w:r>
              <w:t xml:space="preserve">Anguilla, Antigua and </w:t>
            </w:r>
          </w:p>
          <w:p w:rsidR="005E57D9" w:rsidRDefault="00D841AF">
            <w:pPr>
              <w:spacing w:after="96"/>
              <w:ind w:left="36"/>
            </w:pPr>
            <w:r>
              <w:t xml:space="preserve">Barbuda, Aruba,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Barbados, Belize,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Bolivia, Bonaire, Brazil,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Cayman Island,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Colombia, Costa Rica,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Cuba, Curacao,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Dominica, Dominica </w:t>
            </w:r>
          </w:p>
          <w:p w:rsidR="005E57D9" w:rsidRDefault="00D841AF">
            <w:pPr>
              <w:spacing w:after="98"/>
              <w:ind w:left="36"/>
            </w:pPr>
            <w:r>
              <w:t xml:space="preserve">Rep., Ecuador, El </w:t>
            </w:r>
          </w:p>
          <w:p w:rsidR="005E57D9" w:rsidRDefault="00D841AF">
            <w:pPr>
              <w:spacing w:after="96"/>
              <w:ind w:left="36"/>
            </w:pPr>
            <w:r>
              <w:t xml:space="preserve">Salvador, French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Guyana, Grenada,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Guadeloupe, </w:t>
            </w:r>
          </w:p>
          <w:p w:rsidR="005E57D9" w:rsidRDefault="00D841AF">
            <w:pPr>
              <w:spacing w:line="362" w:lineRule="auto"/>
              <w:ind w:left="36"/>
            </w:pPr>
            <w:r>
              <w:t xml:space="preserve">Guatemala, Guyana, Haiti, Honduras,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Jamaica, Martinique,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Mexico, Nevis,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Nicaragua, Panama,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Paraguay, Peru,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Puerto Rico, St. Kitts,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St. Lucia, St. Maarten,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St. Vincent and The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Grenadines, Suriname,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Tobago, Turks and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Caicos Islands, </w:t>
            </w:r>
          </w:p>
          <w:p w:rsidR="005E57D9" w:rsidRDefault="00D841AF">
            <w:pPr>
              <w:ind w:left="36"/>
              <w:jc w:val="both"/>
            </w:pPr>
            <w:r>
              <w:t xml:space="preserve">Trinidad, Venezuela, Virgin Islands. 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proofErr w:type="spellStart"/>
            <w:r>
              <w:rPr>
                <w:i/>
              </w:rPr>
              <w:t>Microcyclus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ulei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513FC6" w:rsidP="00513FC6">
            <w:pPr>
              <w:pStyle w:val="NoSpacing"/>
              <w:ind w:left="0"/>
            </w:pPr>
            <w:r>
              <w:t xml:space="preserve">1.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certificate with additional certification on freedom of the regulated pests. 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513FC6" w:rsidP="00513FC6">
            <w:pPr>
              <w:pStyle w:val="NoSpacing"/>
              <w:ind w:left="0"/>
            </w:pPr>
            <w:r>
              <w:t xml:space="preserve">2. </w:t>
            </w:r>
            <w:r w:rsidR="00D841AF">
              <w:t xml:space="preserve">To endorse the following pre-departure treatment into the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certificate: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 xml:space="preserve">Treatment: </w:t>
            </w:r>
            <w:r>
              <w:t xml:space="preserve">Seed treatment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>Chemical:</w:t>
            </w:r>
            <w:r>
              <w:t xml:space="preserve"> 0.1% </w:t>
            </w:r>
            <w:proofErr w:type="spellStart"/>
            <w:r>
              <w:t>a.i</w:t>
            </w:r>
            <w:proofErr w:type="spellEnd"/>
            <w:r>
              <w:t xml:space="preserve">. </w:t>
            </w:r>
            <w:proofErr w:type="spellStart"/>
            <w:r>
              <w:t>benomyl</w:t>
            </w:r>
            <w:proofErr w:type="spellEnd"/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t xml:space="preserve">or 0.1% </w:t>
            </w:r>
            <w:proofErr w:type="spellStart"/>
            <w:r>
              <w:t>a.i</w:t>
            </w:r>
            <w:proofErr w:type="spellEnd"/>
            <w:r>
              <w:t xml:space="preserve">. </w:t>
            </w:r>
            <w:proofErr w:type="spellStart"/>
            <w:r>
              <w:t>chlorothalonil</w:t>
            </w:r>
            <w:proofErr w:type="spellEnd"/>
            <w:r>
              <w:t xml:space="preserve">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t xml:space="preserve">(Other equivalence may also be acceptable) </w:t>
            </w:r>
          </w:p>
          <w:p w:rsidR="005E57D9" w:rsidRDefault="00D841AF" w:rsidP="00513FC6">
            <w:pPr>
              <w:pStyle w:val="NoSpacing"/>
            </w:pPr>
            <w:r>
              <w:rPr>
                <w:b/>
              </w:rPr>
              <w:t xml:space="preserve"> </w:t>
            </w:r>
          </w:p>
          <w:p w:rsidR="005E57D9" w:rsidRDefault="00513FC6" w:rsidP="00513FC6">
            <w:pPr>
              <w:pStyle w:val="NoSpacing"/>
              <w:ind w:left="0"/>
            </w:pPr>
            <w:r>
              <w:t xml:space="preserve">3. </w:t>
            </w:r>
            <w:r w:rsidR="00D841AF">
              <w:t xml:space="preserve">Post-entry Inspection &amp; Quarantine- At premises preapproved by </w:t>
            </w:r>
            <w:proofErr w:type="spellStart"/>
            <w:r>
              <w:t>NParks</w:t>
            </w:r>
            <w:proofErr w:type="spellEnd"/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</w:tc>
      </w:tr>
      <w:tr w:rsidR="005E57D9">
        <w:trPr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t xml:space="preserve">All Other Countries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i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513FC6" w:rsidP="00513FC6">
            <w:pPr>
              <w:pStyle w:val="NoSpacing"/>
              <w:ind w:left="0"/>
            </w:pPr>
            <w:r>
              <w:t xml:space="preserve">1.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certificate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13FC6" w:rsidRDefault="00513FC6" w:rsidP="00513FC6">
            <w:pPr>
              <w:pStyle w:val="NoSpacing"/>
              <w:ind w:left="0"/>
            </w:pPr>
            <w:r>
              <w:t xml:space="preserve">2. </w:t>
            </w:r>
            <w:r w:rsidR="00D841AF">
              <w:t xml:space="preserve">Post-entry Inspection - At </w:t>
            </w:r>
            <w:r>
              <w:t xml:space="preserve">premises pre-approved </w:t>
            </w:r>
            <w:r>
              <w:tab/>
              <w:t xml:space="preserve">by </w:t>
            </w:r>
          </w:p>
          <w:p w:rsidR="005E57D9" w:rsidRDefault="00513FC6" w:rsidP="00513FC6">
            <w:pPr>
              <w:pStyle w:val="NoSpacing"/>
              <w:ind w:left="0"/>
            </w:pPr>
            <w:proofErr w:type="spellStart"/>
            <w:r>
              <w:t>NParks</w:t>
            </w:r>
            <w:proofErr w:type="spellEnd"/>
          </w:p>
        </w:tc>
      </w:tr>
    </w:tbl>
    <w:p w:rsidR="005E57D9" w:rsidRDefault="005E57D9">
      <w:pPr>
        <w:ind w:left="-1801" w:right="9681"/>
      </w:pPr>
    </w:p>
    <w:tbl>
      <w:tblPr>
        <w:tblStyle w:val="TableGrid"/>
        <w:tblW w:w="9720" w:type="dxa"/>
        <w:tblInd w:w="0" w:type="dxa"/>
        <w:tblCellMar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838"/>
        <w:gridCol w:w="2482"/>
        <w:gridCol w:w="2431"/>
        <w:gridCol w:w="2969"/>
      </w:tblGrid>
      <w:tr w:rsidR="005E57D9" w:rsidTr="009122B7">
        <w:trPr>
          <w:trHeight w:val="103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MUSHROOM SPAWN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spacing w:after="96"/>
              <w:ind w:left="0"/>
            </w:pPr>
            <w:r>
              <w:t xml:space="preserve">Anguilla, Antigua and </w:t>
            </w:r>
          </w:p>
          <w:p w:rsidR="005E57D9" w:rsidRDefault="00D841AF">
            <w:pPr>
              <w:spacing w:after="98"/>
              <w:ind w:left="36"/>
            </w:pPr>
            <w:r>
              <w:t xml:space="preserve">Barbuda, Aruba,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Barbados, Belize,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Bolivia, Bonaire, Brazil,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Cayman Island,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Colombia, Costa Rica,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Cuba, Curacao,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Dominica, Dominica </w:t>
            </w:r>
          </w:p>
          <w:p w:rsidR="005E57D9" w:rsidRDefault="00D841AF">
            <w:pPr>
              <w:spacing w:after="96"/>
              <w:ind w:left="36"/>
            </w:pPr>
            <w:r>
              <w:t xml:space="preserve">Rep., Ecuador, El </w:t>
            </w:r>
          </w:p>
          <w:p w:rsidR="005E57D9" w:rsidRDefault="00D841AF">
            <w:pPr>
              <w:spacing w:after="98"/>
              <w:ind w:left="36"/>
            </w:pPr>
            <w:r>
              <w:t xml:space="preserve">Salvador, French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Guyana, Grenada,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Guadeloupe, </w:t>
            </w:r>
          </w:p>
          <w:p w:rsidR="005E57D9" w:rsidRDefault="00D841AF">
            <w:pPr>
              <w:spacing w:line="362" w:lineRule="auto"/>
              <w:ind w:left="36"/>
            </w:pPr>
            <w:r>
              <w:t xml:space="preserve">Guatemala, Guyana, Haiti, Honduras,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Jamaica, Martinique,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Mexico, Nevis,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Nicaragua, Panama,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Paraguay, Peru,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Puerto Rico, St. Kitts,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St. Lucia, St. Maarten,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St. Vincent and The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Grenadines, Suriname,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Tobago, Turks and </w:t>
            </w:r>
          </w:p>
          <w:p w:rsidR="005E57D9" w:rsidRDefault="00D841AF">
            <w:pPr>
              <w:spacing w:after="96"/>
              <w:ind w:left="36"/>
            </w:pPr>
            <w:r>
              <w:t xml:space="preserve">Caicos Islands, </w:t>
            </w:r>
          </w:p>
          <w:p w:rsidR="005E57D9" w:rsidRDefault="00513FC6">
            <w:pPr>
              <w:ind w:left="36"/>
              <w:jc w:val="both"/>
            </w:pPr>
            <w:r>
              <w:t>Trinidad, Venezuela</w:t>
            </w:r>
            <w:r w:rsidR="00D841AF">
              <w:t xml:space="preserve">, Virgin Islands.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proofErr w:type="spellStart"/>
            <w:r>
              <w:rPr>
                <w:i/>
              </w:rPr>
              <w:t>Microcyclus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ulei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513FC6" w:rsidP="00513FC6">
            <w:pPr>
              <w:pStyle w:val="NoSpacing"/>
              <w:ind w:left="0"/>
            </w:pPr>
            <w:r>
              <w:t xml:space="preserve">1.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certificate with additional certification on freedom of the regulated pests in both growing media and mushroom spawn. 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513FC6" w:rsidP="00513FC6">
            <w:pPr>
              <w:pStyle w:val="NoSpacing"/>
              <w:ind w:left="0"/>
            </w:pPr>
            <w:r>
              <w:t xml:space="preserve">2. </w:t>
            </w:r>
            <w:r w:rsidR="00D841AF">
              <w:t xml:space="preserve">To endorse the following pre-departure treatment into the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</w:t>
            </w:r>
            <w:r>
              <w:t>certificate:</w:t>
            </w:r>
            <w:r w:rsidR="00D841AF">
              <w:t xml:space="preserve">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t xml:space="preserve">Treatment to growing medium prior to inoculation  </w:t>
            </w:r>
          </w:p>
          <w:p w:rsidR="005E57D9" w:rsidRDefault="00D841AF" w:rsidP="00513FC6">
            <w:pPr>
              <w:pStyle w:val="NoSpacing"/>
              <w:ind w:left="0"/>
            </w:pPr>
            <w:r>
              <w:t xml:space="preserve">(Choice of one </w:t>
            </w:r>
            <w:r w:rsidR="00513FC6">
              <w:t>of the</w:t>
            </w:r>
            <w:r>
              <w:t xml:space="preserve"> following measure)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>2(1) Treatment:</w:t>
            </w:r>
            <w:r>
              <w:t xml:space="preserve"> Dry heat </w:t>
            </w:r>
          </w:p>
          <w:p w:rsidR="00513FC6" w:rsidRDefault="00513FC6" w:rsidP="00513FC6">
            <w:pPr>
              <w:pStyle w:val="NoSpacing"/>
              <w:ind w:left="0"/>
            </w:pP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>Temperature:</w:t>
            </w:r>
            <w:r>
              <w:t xml:space="preserve"> 121</w:t>
            </w: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t xml:space="preserve">C </w:t>
            </w:r>
          </w:p>
          <w:p w:rsidR="00513FC6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>Duration:</w:t>
            </w:r>
            <w:r>
              <w:t xml:space="preserve"> 2 hours </w:t>
            </w:r>
          </w:p>
          <w:p w:rsidR="00513FC6" w:rsidRDefault="00D841AF" w:rsidP="00513FC6">
            <w:pPr>
              <w:pStyle w:val="NoSpacing"/>
            </w:pPr>
            <w:r>
              <w:t xml:space="preserve"> </w:t>
            </w:r>
          </w:p>
          <w:p w:rsidR="00513FC6" w:rsidRDefault="00D841AF" w:rsidP="00513FC6">
            <w:pPr>
              <w:pStyle w:val="NoSpacing"/>
              <w:ind w:left="0"/>
            </w:pPr>
            <w:r>
              <w:rPr>
                <w:b/>
              </w:rPr>
              <w:t>Other Conditions:</w:t>
            </w:r>
            <w:r w:rsidR="00513FC6">
              <w:t xml:space="preserve"> Medium </w:t>
            </w:r>
            <w:r>
              <w:t>to be</w:t>
            </w:r>
            <w:r w:rsidR="00513FC6">
              <w:t xml:space="preserve"> spread in layers not </w:t>
            </w:r>
            <w:r>
              <w:t xml:space="preserve">more than 13mm </w:t>
            </w:r>
          </w:p>
          <w:p w:rsidR="00513FC6" w:rsidRDefault="00513FC6" w:rsidP="00513FC6">
            <w:pPr>
              <w:pStyle w:val="NoSpacing"/>
              <w:ind w:left="0"/>
            </w:pPr>
          </w:p>
          <w:p w:rsidR="005E57D9" w:rsidRDefault="00D841AF" w:rsidP="00513FC6">
            <w:pPr>
              <w:pStyle w:val="NoSpacing"/>
              <w:ind w:left="0"/>
            </w:pPr>
            <w:r>
              <w:t xml:space="preserve">Or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>2(2) Treatment:</w:t>
            </w:r>
            <w:r>
              <w:t xml:space="preserve"> Steam </w:t>
            </w:r>
          </w:p>
          <w:p w:rsidR="00513FC6" w:rsidRDefault="00513FC6" w:rsidP="00513FC6">
            <w:pPr>
              <w:pStyle w:val="NoSpacing"/>
              <w:ind w:left="0"/>
            </w:pP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>Temperature:</w:t>
            </w:r>
            <w:r>
              <w:t xml:space="preserve"> 121</w:t>
            </w: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t xml:space="preserve">C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>Duration:</w:t>
            </w:r>
            <w:r>
              <w:t xml:space="preserve"> 30 minutes </w:t>
            </w:r>
          </w:p>
          <w:p w:rsidR="00513FC6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rPr>
                <w:b/>
              </w:rPr>
              <w:t>Other Conditions:</w:t>
            </w:r>
            <w:r>
              <w:t xml:space="preserve"> </w:t>
            </w:r>
            <w:r w:rsidR="00513FC6">
              <w:t>Medium must</w:t>
            </w:r>
            <w:r>
              <w:t xml:space="preserve"> be spread in layers </w:t>
            </w:r>
            <w:r w:rsidR="00513FC6">
              <w:t>not more</w:t>
            </w:r>
            <w:r>
              <w:t xml:space="preserve"> than 50 mm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  <w:ind w:left="0"/>
            </w:pPr>
            <w:r>
              <w:t xml:space="preserve">3. Post-entry Inspection &amp; Quarantine- At premises preapproved by </w:t>
            </w:r>
            <w:proofErr w:type="spellStart"/>
            <w:r w:rsidR="00513FC6">
              <w:t>NParks</w:t>
            </w:r>
            <w:proofErr w:type="spellEnd"/>
            <w:r>
              <w:t xml:space="preserve">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  <w:p w:rsidR="005E57D9" w:rsidRDefault="00D841AF" w:rsidP="00513FC6">
            <w:pPr>
              <w:pStyle w:val="NoSpacing"/>
            </w:pPr>
            <w:r>
              <w:t xml:space="preserve"> </w:t>
            </w:r>
          </w:p>
        </w:tc>
      </w:tr>
      <w:tr w:rsidR="005E57D9" w:rsidTr="009122B7">
        <w:trPr>
          <w:trHeight w:val="18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t xml:space="preserve">All Other Countries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i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t xml:space="preserve">1.Phytosanitary certificate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spacing w:line="241" w:lineRule="auto"/>
              <w:ind w:left="0" w:right="103"/>
              <w:jc w:val="both"/>
            </w:pPr>
            <w:r>
              <w:t xml:space="preserve">2. To endorse the following pre-departure treatment into the </w:t>
            </w:r>
            <w:proofErr w:type="spellStart"/>
            <w:r>
              <w:t>Phytosanitary</w:t>
            </w:r>
            <w:proofErr w:type="spellEnd"/>
            <w:r>
              <w:t xml:space="preserve"> </w:t>
            </w:r>
            <w:r w:rsidR="00513FC6">
              <w:t>certificate:</w:t>
            </w: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Treatment to growing medium </w:t>
            </w:r>
          </w:p>
          <w:p w:rsidR="005E57D9" w:rsidRDefault="00D841AF">
            <w:pPr>
              <w:ind w:left="0"/>
            </w:pPr>
            <w:r>
              <w:t xml:space="preserve">prior to inoculation  </w:t>
            </w:r>
          </w:p>
          <w:p w:rsidR="00513FC6" w:rsidRDefault="00513FC6" w:rsidP="00513FC6">
            <w:pPr>
              <w:spacing w:line="241" w:lineRule="auto"/>
              <w:ind w:left="0"/>
            </w:pPr>
            <w:r>
              <w:t xml:space="preserve">(Choice of one of the following measure) </w:t>
            </w:r>
          </w:p>
          <w:p w:rsidR="00CB412F" w:rsidRDefault="00CB412F" w:rsidP="00513FC6">
            <w:pPr>
              <w:spacing w:line="241" w:lineRule="auto"/>
              <w:ind w:left="0"/>
            </w:pPr>
          </w:p>
          <w:p w:rsidR="00CB412F" w:rsidRDefault="00513FC6" w:rsidP="00CB412F">
            <w:pPr>
              <w:ind w:left="0"/>
            </w:pPr>
            <w:r>
              <w:t xml:space="preserve"> </w:t>
            </w:r>
            <w:r w:rsidR="00CB412F">
              <w:rPr>
                <w:b/>
              </w:rPr>
              <w:t>2(1) Treatment:</w:t>
            </w:r>
            <w:r w:rsidR="00CB412F">
              <w:t xml:space="preserve"> Dry heat </w:t>
            </w:r>
          </w:p>
          <w:p w:rsidR="00CB412F" w:rsidRDefault="00CB412F" w:rsidP="00CB412F">
            <w:pPr>
              <w:spacing w:after="9"/>
              <w:ind w:left="0"/>
            </w:pPr>
            <w:r>
              <w:t xml:space="preserve"> </w:t>
            </w:r>
          </w:p>
          <w:p w:rsidR="00CB412F" w:rsidRDefault="00CB412F" w:rsidP="00CB412F">
            <w:pPr>
              <w:spacing w:after="9"/>
              <w:ind w:left="0"/>
            </w:pPr>
            <w:r>
              <w:rPr>
                <w:b/>
              </w:rPr>
              <w:t>Temperature:</w:t>
            </w:r>
            <w:r>
              <w:t xml:space="preserve"> 121</w:t>
            </w: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t xml:space="preserve">C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/>
            </w:pPr>
            <w:r>
              <w:rPr>
                <w:b/>
              </w:rPr>
              <w:t>Duration:</w:t>
            </w:r>
            <w:r>
              <w:t xml:space="preserve"> 2 hours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/>
            </w:pPr>
            <w:r>
              <w:rPr>
                <w:b/>
              </w:rPr>
              <w:t>Other Conditions:</w:t>
            </w:r>
            <w:r>
              <w:t xml:space="preserve">  Medium to be spread in layers not more than 13mm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 w:right="56"/>
              <w:jc w:val="center"/>
            </w:pPr>
            <w:r>
              <w:t xml:space="preserve">Or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/>
            </w:pPr>
            <w:r>
              <w:rPr>
                <w:b/>
              </w:rPr>
              <w:t>2(2) Treatment:</w:t>
            </w:r>
            <w:r>
              <w:t xml:space="preserve"> Steam </w:t>
            </w:r>
          </w:p>
          <w:p w:rsidR="00CB412F" w:rsidRDefault="00CB412F" w:rsidP="00CB412F">
            <w:pPr>
              <w:spacing w:after="9"/>
              <w:ind w:left="0"/>
            </w:pPr>
            <w:r>
              <w:t xml:space="preserve"> </w:t>
            </w:r>
          </w:p>
          <w:p w:rsidR="00CB412F" w:rsidRDefault="00CB412F" w:rsidP="00CB412F">
            <w:pPr>
              <w:spacing w:after="9"/>
              <w:ind w:left="0"/>
            </w:pPr>
            <w:r>
              <w:rPr>
                <w:b/>
              </w:rPr>
              <w:t>Temperature:</w:t>
            </w:r>
            <w:r>
              <w:t xml:space="preserve"> 121</w:t>
            </w: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t xml:space="preserve">C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/>
            </w:pPr>
            <w:r>
              <w:rPr>
                <w:b/>
              </w:rPr>
              <w:t>Duration:</w:t>
            </w:r>
            <w:r>
              <w:t xml:space="preserve"> 30 minutes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spacing w:line="243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B412F" w:rsidRDefault="00CB412F" w:rsidP="00CB412F">
            <w:pPr>
              <w:pStyle w:val="NoSpacing"/>
              <w:ind w:left="0"/>
            </w:pPr>
            <w:r>
              <w:rPr>
                <w:b/>
              </w:rPr>
              <w:t>Other Conditions:</w:t>
            </w:r>
            <w:r>
              <w:t xml:space="preserve"> Medium to be spread in layers not more than 50mm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 w:right="56"/>
            </w:pPr>
            <w:r>
              <w:t xml:space="preserve">Or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/>
            </w:pPr>
            <w:r>
              <w:rPr>
                <w:b/>
              </w:rPr>
              <w:t>2(3) Treatment:</w:t>
            </w:r>
            <w:r>
              <w:t xml:space="preserve"> Methyl </w:t>
            </w:r>
          </w:p>
          <w:p w:rsidR="00CB412F" w:rsidRDefault="00CB412F" w:rsidP="00CB412F">
            <w:pPr>
              <w:ind w:left="0"/>
            </w:pPr>
            <w:r>
              <w:t xml:space="preserve">Bromide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pStyle w:val="NoSpacing"/>
              <w:ind w:left="0"/>
            </w:pPr>
            <w:r>
              <w:rPr>
                <w:b/>
              </w:rPr>
              <w:t>Dosage:</w:t>
            </w:r>
            <w:r>
              <w:t xml:space="preserve"> 130gm per cubic          meter </w:t>
            </w:r>
          </w:p>
          <w:p w:rsidR="00CB412F" w:rsidRDefault="00CB412F" w:rsidP="00CB412F">
            <w:pPr>
              <w:pStyle w:val="NoSpacing"/>
            </w:pPr>
            <w:r>
              <w:t xml:space="preserve"> </w:t>
            </w:r>
          </w:p>
          <w:p w:rsidR="00CB412F" w:rsidRDefault="00CB412F" w:rsidP="00CB412F">
            <w:pPr>
              <w:pStyle w:val="NoSpacing"/>
              <w:ind w:left="0"/>
            </w:pPr>
            <w:r>
              <w:rPr>
                <w:b/>
              </w:rPr>
              <w:t>Duration:</w:t>
            </w:r>
            <w:r>
              <w:t xml:space="preserve"> 48 hours </w:t>
            </w:r>
          </w:p>
          <w:p w:rsidR="00CB412F" w:rsidRDefault="00CB412F" w:rsidP="00CB412F">
            <w:pPr>
              <w:pStyle w:val="NoSpacing"/>
            </w:pPr>
            <w:r>
              <w:t xml:space="preserve"> </w:t>
            </w:r>
          </w:p>
          <w:p w:rsidR="00CB412F" w:rsidRDefault="00CB412F" w:rsidP="00CB412F">
            <w:pPr>
              <w:pStyle w:val="NoSpacing"/>
              <w:ind w:left="0"/>
            </w:pPr>
            <w:r>
              <w:rPr>
                <w:b/>
              </w:rPr>
              <w:t>Other Conditions:</w:t>
            </w:r>
            <w:r>
              <w:t xml:space="preserve"> Medium to be spread in layers not more than 30cm </w:t>
            </w:r>
          </w:p>
          <w:p w:rsidR="00CB412F" w:rsidRDefault="00CB412F" w:rsidP="00CB412F">
            <w:pPr>
              <w:pStyle w:val="NoSpacing"/>
            </w:pPr>
            <w:r>
              <w:t xml:space="preserve"> </w:t>
            </w:r>
          </w:p>
          <w:p w:rsidR="00CB412F" w:rsidRDefault="00CB412F" w:rsidP="00CB412F">
            <w:pPr>
              <w:pStyle w:val="NoSpacing"/>
              <w:ind w:left="0"/>
            </w:pPr>
            <w:r>
              <w:t xml:space="preserve">3. Post-entry Inspection - At premises pre-approved by </w:t>
            </w:r>
          </w:p>
          <w:p w:rsidR="00CB412F" w:rsidRDefault="00CB412F" w:rsidP="00CB412F">
            <w:pPr>
              <w:ind w:left="0"/>
            </w:pPr>
            <w:proofErr w:type="spellStart"/>
            <w:r>
              <w:t>NParks</w:t>
            </w:r>
            <w:proofErr w:type="spellEnd"/>
            <w:r>
              <w:t xml:space="preserve"> </w:t>
            </w:r>
          </w:p>
          <w:p w:rsidR="00513FC6" w:rsidRDefault="00513FC6" w:rsidP="00513FC6">
            <w:pPr>
              <w:ind w:left="0"/>
            </w:pPr>
          </w:p>
          <w:p w:rsidR="00513FC6" w:rsidRDefault="00513FC6" w:rsidP="00CB412F">
            <w:pPr>
              <w:ind w:left="0"/>
            </w:pPr>
          </w:p>
        </w:tc>
      </w:tr>
    </w:tbl>
    <w:p w:rsidR="005E57D9" w:rsidRDefault="005E57D9" w:rsidP="00CB412F">
      <w:pPr>
        <w:ind w:left="0"/>
      </w:pPr>
    </w:p>
    <w:tbl>
      <w:tblPr>
        <w:tblStyle w:val="TableGrid"/>
        <w:tblW w:w="9720" w:type="dxa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2431"/>
        <w:gridCol w:w="2969"/>
      </w:tblGrid>
      <w:tr w:rsidR="005E57D9">
        <w:trPr>
          <w:trHeight w:val="73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2F" w:rsidRDefault="00CB412F" w:rsidP="00CB412F">
            <w:pPr>
              <w:ind w:left="0"/>
              <w:jc w:val="both"/>
            </w:pPr>
            <w:r>
              <w:rPr>
                <w:b/>
                <w:color w:val="339966"/>
              </w:rPr>
              <w:lastRenderedPageBreak/>
              <w:t xml:space="preserve">TISSUE CULTURE </w:t>
            </w:r>
          </w:p>
          <w:p w:rsidR="00CB412F" w:rsidRDefault="00CB412F" w:rsidP="00CB412F">
            <w:pPr>
              <w:ind w:left="0"/>
            </w:pPr>
            <w:r>
              <w:rPr>
                <w:b/>
                <w:color w:val="339966"/>
              </w:rPr>
              <w:t xml:space="preserve">(IN VITRO) </w:t>
            </w:r>
          </w:p>
          <w:p w:rsidR="00CB412F" w:rsidRDefault="00CB412F" w:rsidP="00CB412F">
            <w:pPr>
              <w:ind w:left="0"/>
            </w:pPr>
            <w:r>
              <w:rPr>
                <w:b/>
                <w:color w:val="339966"/>
              </w:rPr>
              <w:t xml:space="preserve">PLANTLETS – </w:t>
            </w:r>
          </w:p>
          <w:p w:rsidR="00CB412F" w:rsidRDefault="00CB412F" w:rsidP="00CB412F">
            <w:pPr>
              <w:ind w:left="0"/>
            </w:pPr>
            <w:r>
              <w:rPr>
                <w:b/>
                <w:color w:val="339966"/>
              </w:rPr>
              <w:t xml:space="preserve">ALL EXCEPT </w:t>
            </w:r>
          </w:p>
          <w:p w:rsidR="00CB412F" w:rsidRDefault="00CB412F" w:rsidP="00CB412F">
            <w:pPr>
              <w:ind w:left="0"/>
            </w:pPr>
            <w:r>
              <w:rPr>
                <w:b/>
                <w:color w:val="339966"/>
              </w:rPr>
              <w:t xml:space="preserve">BANANAS, </w:t>
            </w:r>
          </w:p>
          <w:p w:rsidR="00CB412F" w:rsidRDefault="00CB412F" w:rsidP="00CB412F">
            <w:pPr>
              <w:ind w:left="0"/>
            </w:pPr>
            <w:r>
              <w:rPr>
                <w:b/>
                <w:color w:val="339966"/>
              </w:rPr>
              <w:t xml:space="preserve">COCOA, </w:t>
            </w:r>
          </w:p>
          <w:p w:rsidR="00CB412F" w:rsidRDefault="00CB412F" w:rsidP="00CB412F">
            <w:pPr>
              <w:ind w:left="0"/>
            </w:pPr>
            <w:r>
              <w:rPr>
                <w:b/>
                <w:color w:val="339966"/>
              </w:rPr>
              <w:t xml:space="preserve">CASSAVA, </w:t>
            </w:r>
          </w:p>
          <w:p w:rsidR="00CB412F" w:rsidRDefault="00CB412F" w:rsidP="00CB412F">
            <w:pPr>
              <w:ind w:left="0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CITRUS,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COCONUT,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COFFEE,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COTTON, MAIZE,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OILPALM,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PINEAPPLE,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RICE, RUBBER,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SUGAR CANE </w:t>
            </w:r>
          </w:p>
          <w:p w:rsidR="005E57D9" w:rsidRDefault="00D841AF">
            <w:pPr>
              <w:ind w:left="0"/>
            </w:pPr>
            <w:r>
              <w:rPr>
                <w:b/>
                <w:color w:val="339966"/>
              </w:rPr>
              <w:t xml:space="preserve">AND TEA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2F" w:rsidRDefault="00CB412F" w:rsidP="00CB412F">
            <w:pPr>
              <w:spacing w:after="98"/>
              <w:ind w:left="0"/>
            </w:pPr>
            <w:r>
              <w:t xml:space="preserve">Anguilla, Antigua and </w:t>
            </w:r>
          </w:p>
          <w:p w:rsidR="00CB412F" w:rsidRDefault="00CB412F" w:rsidP="00CB412F">
            <w:pPr>
              <w:spacing w:after="98"/>
              <w:ind w:left="36"/>
            </w:pPr>
            <w:r>
              <w:t xml:space="preserve">Barbuda, Aruba, </w:t>
            </w:r>
          </w:p>
          <w:p w:rsidR="00CB412F" w:rsidRDefault="00CB412F" w:rsidP="00CB412F">
            <w:pPr>
              <w:spacing w:after="98"/>
              <w:ind w:left="36"/>
            </w:pPr>
            <w:r>
              <w:t xml:space="preserve">Barbados, Belize, </w:t>
            </w:r>
          </w:p>
          <w:p w:rsidR="00CB412F" w:rsidRDefault="00CB412F" w:rsidP="00CB412F">
            <w:pPr>
              <w:spacing w:after="96"/>
              <w:ind w:left="36"/>
            </w:pPr>
            <w:r>
              <w:t xml:space="preserve">Bolivia, Bonaire, Brazil, </w:t>
            </w:r>
          </w:p>
          <w:p w:rsidR="00CB412F" w:rsidRDefault="00CB412F" w:rsidP="00CB412F">
            <w:pPr>
              <w:spacing w:after="98"/>
              <w:ind w:left="36"/>
            </w:pPr>
            <w:r>
              <w:t xml:space="preserve">Cayman Island, </w:t>
            </w:r>
          </w:p>
          <w:p w:rsidR="005E57D9" w:rsidRDefault="00D841AF" w:rsidP="00CB412F">
            <w:pPr>
              <w:spacing w:after="98"/>
              <w:ind w:left="36"/>
            </w:pPr>
            <w:r>
              <w:t xml:space="preserve">Colombia, Costa Rica,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Cuba, Curacao,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Dominica, Dominica </w:t>
            </w:r>
          </w:p>
          <w:p w:rsidR="005E57D9" w:rsidRDefault="00D841AF">
            <w:pPr>
              <w:spacing w:after="98"/>
              <w:ind w:left="36"/>
            </w:pPr>
            <w:r>
              <w:t xml:space="preserve">Rep., Ecuador, El </w:t>
            </w:r>
          </w:p>
          <w:p w:rsidR="005E57D9" w:rsidRDefault="00D841AF">
            <w:pPr>
              <w:spacing w:after="98"/>
              <w:ind w:left="36"/>
            </w:pPr>
            <w:r>
              <w:t xml:space="preserve">Salvador, French </w:t>
            </w:r>
          </w:p>
          <w:p w:rsidR="005E57D9" w:rsidRDefault="00D841AF">
            <w:pPr>
              <w:spacing w:after="96"/>
              <w:ind w:left="36"/>
            </w:pPr>
            <w:r>
              <w:t xml:space="preserve">Guyana, Grenada,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Guadeloupe, </w:t>
            </w:r>
          </w:p>
          <w:p w:rsidR="005E57D9" w:rsidRDefault="00D841AF">
            <w:pPr>
              <w:spacing w:line="362" w:lineRule="auto"/>
              <w:ind w:left="36"/>
            </w:pPr>
            <w:r>
              <w:t xml:space="preserve">Guatemala, Guyana, Haiti, Honduras,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Jamaica, Martinique,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Mexico, Nevis,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Nicaragua, Panama,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Paraguay, Peru,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Puerto Rico, St. Kitts,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St. Lucia, St. Maarten, </w:t>
            </w:r>
          </w:p>
          <w:p w:rsidR="005E57D9" w:rsidRDefault="00D841AF">
            <w:pPr>
              <w:spacing w:after="98"/>
              <w:ind w:left="36"/>
            </w:pPr>
            <w:r>
              <w:t xml:space="preserve">St. Vincent and The </w:t>
            </w:r>
          </w:p>
          <w:p w:rsidR="005E57D9" w:rsidRDefault="00D841AF">
            <w:pPr>
              <w:spacing w:after="98"/>
              <w:ind w:left="36"/>
            </w:pPr>
            <w:r>
              <w:t xml:space="preserve">Grenadines, Suriname, </w:t>
            </w:r>
          </w:p>
          <w:p w:rsidR="005E57D9" w:rsidRDefault="00D841AF">
            <w:pPr>
              <w:spacing w:after="96"/>
              <w:ind w:left="36"/>
            </w:pPr>
            <w:r>
              <w:t xml:space="preserve">Tobago, Turks and </w:t>
            </w:r>
          </w:p>
          <w:p w:rsidR="005E57D9" w:rsidRDefault="00D841AF">
            <w:pPr>
              <w:spacing w:after="98"/>
              <w:ind w:left="36"/>
            </w:pPr>
            <w:r>
              <w:t xml:space="preserve">Caicos Islands, </w:t>
            </w:r>
          </w:p>
          <w:p w:rsidR="005E57D9" w:rsidRDefault="00D841AF">
            <w:pPr>
              <w:ind w:left="36"/>
              <w:jc w:val="both"/>
            </w:pPr>
            <w:r>
              <w:t xml:space="preserve">Trinidad, Venezuela, Virgin Islands.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CB412F">
            <w:pPr>
              <w:spacing w:after="160"/>
              <w:ind w:left="0"/>
            </w:pPr>
            <w:proofErr w:type="spellStart"/>
            <w:r>
              <w:rPr>
                <w:i/>
              </w:rPr>
              <w:t>Microcyclus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ulei</w:t>
            </w:r>
            <w:proofErr w:type="spellEnd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2F" w:rsidRDefault="00CB412F" w:rsidP="00CB412F">
            <w:pPr>
              <w:spacing w:line="241" w:lineRule="auto"/>
              <w:ind w:left="0"/>
            </w:pPr>
            <w:r>
              <w:t xml:space="preserve">1. Growing containers must be transparent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/>
            </w:pPr>
            <w:r>
              <w:t xml:space="preserve">2. </w:t>
            </w:r>
            <w:proofErr w:type="spellStart"/>
            <w:r>
              <w:t>Phytosanitary</w:t>
            </w:r>
            <w:proofErr w:type="spellEnd"/>
            <w:r>
              <w:t xml:space="preserve"> certificate </w:t>
            </w:r>
          </w:p>
          <w:p w:rsidR="00CB412F" w:rsidRDefault="00CB412F" w:rsidP="00CB412F">
            <w:pPr>
              <w:ind w:left="0"/>
            </w:pPr>
            <w:r>
              <w:t xml:space="preserve"> </w:t>
            </w:r>
          </w:p>
          <w:p w:rsidR="00CB412F" w:rsidRDefault="00CB412F" w:rsidP="00CB412F">
            <w:pPr>
              <w:ind w:left="0"/>
            </w:pPr>
            <w:r>
              <w:t xml:space="preserve">3. To endorse the following into the </w:t>
            </w:r>
            <w:proofErr w:type="spellStart"/>
            <w:r>
              <w:t>Phytosanitary</w:t>
            </w:r>
            <w:proofErr w:type="spellEnd"/>
            <w:r>
              <w:t xml:space="preserve"> certificate:</w:t>
            </w:r>
          </w:p>
          <w:p w:rsidR="00CB412F" w:rsidRDefault="00CB412F" w:rsidP="00CB412F">
            <w:pPr>
              <w:ind w:left="0"/>
            </w:pPr>
          </w:p>
          <w:p w:rsidR="005E57D9" w:rsidRDefault="00D841AF">
            <w:pPr>
              <w:spacing w:line="241" w:lineRule="auto"/>
              <w:ind w:left="360" w:right="55"/>
              <w:jc w:val="both"/>
            </w:pPr>
            <w:r>
              <w:t xml:space="preserve">3a. That the plantlets and the culture medium passed the tests against the presence of </w:t>
            </w:r>
          </w:p>
          <w:p w:rsidR="005E57D9" w:rsidRDefault="00CB412F" w:rsidP="00CB412F">
            <w:pPr>
              <w:ind w:left="0"/>
            </w:pPr>
            <w:r>
              <w:rPr>
                <w:i/>
              </w:rPr>
              <w:t xml:space="preserve">      </w:t>
            </w:r>
            <w:proofErr w:type="spellStart"/>
            <w:r w:rsidR="00D841AF">
              <w:rPr>
                <w:i/>
              </w:rPr>
              <w:t>Microcyclus</w:t>
            </w:r>
            <w:proofErr w:type="spellEnd"/>
            <w:r w:rsidR="00D841AF">
              <w:rPr>
                <w:i/>
              </w:rPr>
              <w:t xml:space="preserve"> </w:t>
            </w:r>
            <w:proofErr w:type="spellStart"/>
            <w:r w:rsidR="00D841AF">
              <w:rPr>
                <w:i/>
              </w:rPr>
              <w:t>ulei</w:t>
            </w:r>
            <w:proofErr w:type="spellEnd"/>
            <w:r w:rsidR="00D841AF">
              <w:t xml:space="preserve"> </w:t>
            </w:r>
          </w:p>
          <w:p w:rsidR="005E57D9" w:rsidRDefault="00D841AF">
            <w:pPr>
              <w:ind w:left="360"/>
            </w:pPr>
            <w:r>
              <w:t xml:space="preserve"> </w:t>
            </w:r>
          </w:p>
          <w:p w:rsidR="005E57D9" w:rsidRDefault="00D841AF">
            <w:pPr>
              <w:spacing w:after="1" w:line="241" w:lineRule="auto"/>
              <w:ind w:left="360" w:right="54"/>
              <w:jc w:val="both"/>
            </w:pPr>
            <w:r>
              <w:t xml:space="preserve">3b. That the parental stock is indexed against the presence of the major quarantine viruses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spacing w:line="241" w:lineRule="auto"/>
              <w:ind w:left="0" w:right="55"/>
              <w:jc w:val="both"/>
            </w:pPr>
            <w:r>
              <w:t>4. Post-entry Inspection &amp; Quarantine- At premises pre</w:t>
            </w:r>
            <w:r w:rsidR="001840E4">
              <w:t>-</w:t>
            </w:r>
            <w:r>
              <w:t xml:space="preserve">approved by </w:t>
            </w:r>
            <w:proofErr w:type="spellStart"/>
            <w:r w:rsidR="00CB412F">
              <w:t>NParks</w:t>
            </w:r>
            <w:proofErr w:type="spellEnd"/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</w:tc>
      </w:tr>
      <w:tr w:rsidR="005E57D9">
        <w:trPr>
          <w:trHeight w:val="41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t xml:space="preserve">All Other Countries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D841AF">
            <w:pPr>
              <w:ind w:left="0"/>
            </w:pPr>
            <w:r>
              <w:rPr>
                <w:i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D9" w:rsidRDefault="00CB412F" w:rsidP="00CB412F">
            <w:pPr>
              <w:spacing w:after="2" w:line="239" w:lineRule="auto"/>
              <w:ind w:left="0"/>
            </w:pPr>
            <w:r>
              <w:t xml:space="preserve">1. </w:t>
            </w:r>
            <w:r w:rsidR="00D841AF">
              <w:t xml:space="preserve">Growing containers must be transparent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CB412F" w:rsidP="00CB412F">
            <w:pPr>
              <w:ind w:left="0"/>
            </w:pPr>
            <w:r>
              <w:t xml:space="preserve">2.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certificate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CB412F" w:rsidP="00CB412F">
            <w:pPr>
              <w:spacing w:after="1"/>
              <w:ind w:left="0"/>
            </w:pPr>
            <w:r>
              <w:t xml:space="preserve">3. To endorse the following into the </w:t>
            </w:r>
            <w:proofErr w:type="spellStart"/>
            <w:r w:rsidR="00D841AF">
              <w:t>Phytosanitary</w:t>
            </w:r>
            <w:proofErr w:type="spellEnd"/>
            <w:r w:rsidR="00D841AF">
              <w:t xml:space="preserve"> </w:t>
            </w:r>
            <w:r>
              <w:t>certificate:</w:t>
            </w:r>
            <w:r w:rsidR="00D841AF">
              <w:t xml:space="preserve">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D841AF">
            <w:pPr>
              <w:spacing w:after="1" w:line="241" w:lineRule="auto"/>
              <w:ind w:left="360" w:right="54"/>
              <w:jc w:val="both"/>
            </w:pPr>
            <w:r>
              <w:t xml:space="preserve">3a. That the parental stock is indexed against the presence of the major quarantine viruses </w:t>
            </w:r>
          </w:p>
          <w:p w:rsidR="005E57D9" w:rsidRDefault="00D841AF">
            <w:pPr>
              <w:ind w:left="0"/>
            </w:pPr>
            <w:r>
              <w:t xml:space="preserve"> </w:t>
            </w:r>
          </w:p>
          <w:p w:rsidR="005E57D9" w:rsidRDefault="00CB412F" w:rsidP="00CB412F">
            <w:pPr>
              <w:spacing w:line="241" w:lineRule="auto"/>
              <w:ind w:left="0"/>
            </w:pPr>
            <w:r>
              <w:t xml:space="preserve">4. </w:t>
            </w:r>
            <w:r w:rsidR="00D841AF">
              <w:t xml:space="preserve">Post-entry Inspection - At premises pre-approved by </w:t>
            </w:r>
          </w:p>
          <w:p w:rsidR="005E57D9" w:rsidRDefault="00CB412F">
            <w:pPr>
              <w:ind w:left="0"/>
            </w:pPr>
            <w:proofErr w:type="spellStart"/>
            <w:r>
              <w:t>NParks</w:t>
            </w:r>
            <w:proofErr w:type="spellEnd"/>
          </w:p>
          <w:p w:rsidR="005E57D9" w:rsidRDefault="00D841AF">
            <w:pPr>
              <w:ind w:left="0"/>
            </w:pPr>
            <w:r>
              <w:t xml:space="preserve"> </w:t>
            </w:r>
          </w:p>
        </w:tc>
      </w:tr>
    </w:tbl>
    <w:p w:rsidR="005E57D9" w:rsidRDefault="00D841AF">
      <w:pPr>
        <w:ind w:left="0"/>
        <w:jc w:val="both"/>
      </w:pPr>
      <w:r>
        <w:rPr>
          <w:sz w:val="24"/>
        </w:rPr>
        <w:t xml:space="preserve"> </w:t>
      </w:r>
    </w:p>
    <w:sectPr w:rsidR="005E57D9">
      <w:footerReference w:type="even" r:id="rId7"/>
      <w:footerReference w:type="default" r:id="rId8"/>
      <w:footerReference w:type="first" r:id="rId9"/>
      <w:pgSz w:w="12240" w:h="15840"/>
      <w:pgMar w:top="1433" w:right="2559" w:bottom="1345" w:left="1801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9D" w:rsidRDefault="0067499D">
      <w:pPr>
        <w:spacing w:line="240" w:lineRule="auto"/>
      </w:pPr>
      <w:r>
        <w:separator/>
      </w:r>
    </w:p>
  </w:endnote>
  <w:endnote w:type="continuationSeparator" w:id="0">
    <w:p w:rsidR="0067499D" w:rsidRDefault="00674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D9" w:rsidRDefault="00D841AF">
    <w:pPr>
      <w:tabs>
        <w:tab w:val="center" w:pos="4321"/>
      </w:tabs>
      <w:ind w:left="0"/>
    </w:pPr>
    <w:r>
      <w:rPr>
        <w:rFonts w:ascii="Times New Roman" w:eastAsia="Times New Roman" w:hAnsi="Times New Roman" w:cs="Times New Roman"/>
        <w:sz w:val="16"/>
      </w:rPr>
      <w:t xml:space="preserve">Nursery stocks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A4547E">
      <w:rPr>
        <w:rFonts w:ascii="Times New Roman" w:eastAsia="Times New Roman" w:hAnsi="Times New Roman" w:cs="Times New Roman"/>
        <w:noProof/>
        <w:sz w:val="16"/>
      </w:rPr>
      <w:t>8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D9" w:rsidRDefault="00D841AF">
    <w:pPr>
      <w:tabs>
        <w:tab w:val="center" w:pos="4321"/>
      </w:tabs>
      <w:ind w:left="0"/>
    </w:pPr>
    <w:r>
      <w:rPr>
        <w:rFonts w:ascii="Times New Roman" w:eastAsia="Times New Roman" w:hAnsi="Times New Roman" w:cs="Times New Roman"/>
        <w:sz w:val="16"/>
      </w:rPr>
      <w:t xml:space="preserve">Nursery stocks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304B41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304B41">
      <w:rPr>
        <w:rFonts w:ascii="Times New Roman" w:eastAsia="Times New Roman" w:hAnsi="Times New Roman" w:cs="Times New Roman"/>
        <w:noProof/>
        <w:sz w:val="16"/>
      </w:rPr>
      <w:t>7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D9" w:rsidRDefault="00D841AF">
    <w:pPr>
      <w:tabs>
        <w:tab w:val="center" w:pos="4321"/>
      </w:tabs>
      <w:ind w:left="0"/>
    </w:pPr>
    <w:r>
      <w:rPr>
        <w:rFonts w:ascii="Times New Roman" w:eastAsia="Times New Roman" w:hAnsi="Times New Roman" w:cs="Times New Roman"/>
        <w:sz w:val="16"/>
      </w:rPr>
      <w:t xml:space="preserve">Nursery stocks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A4547E">
      <w:rPr>
        <w:rFonts w:ascii="Times New Roman" w:eastAsia="Times New Roman" w:hAnsi="Times New Roman" w:cs="Times New Roman"/>
        <w:noProof/>
        <w:sz w:val="16"/>
      </w:rPr>
      <w:t>8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9D" w:rsidRDefault="0067499D">
      <w:pPr>
        <w:spacing w:line="240" w:lineRule="auto"/>
      </w:pPr>
      <w:r>
        <w:separator/>
      </w:r>
    </w:p>
  </w:footnote>
  <w:footnote w:type="continuationSeparator" w:id="0">
    <w:p w:rsidR="0067499D" w:rsidRDefault="00674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678"/>
    <w:multiLevelType w:val="hybridMultilevel"/>
    <w:tmpl w:val="52A0223E"/>
    <w:lvl w:ilvl="0" w:tplc="2526804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4A60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879B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EA29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65F8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36C4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0EAE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0C71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AD93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B5203"/>
    <w:multiLevelType w:val="hybridMultilevel"/>
    <w:tmpl w:val="194AAE40"/>
    <w:lvl w:ilvl="0" w:tplc="49DC083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4C19A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88578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893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4FEE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8B4D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466A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06A0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6D35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B3E44"/>
    <w:multiLevelType w:val="hybridMultilevel"/>
    <w:tmpl w:val="D854B02C"/>
    <w:lvl w:ilvl="0" w:tplc="09F458B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03076">
      <w:start w:val="1"/>
      <w:numFmt w:val="lowerLetter"/>
      <w:lvlText w:val="%2"/>
      <w:lvlJc w:val="left"/>
      <w:pPr>
        <w:ind w:left="1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04FFA2">
      <w:start w:val="1"/>
      <w:numFmt w:val="lowerRoman"/>
      <w:lvlText w:val="%3"/>
      <w:lvlJc w:val="left"/>
      <w:pPr>
        <w:ind w:left="1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85D34">
      <w:start w:val="1"/>
      <w:numFmt w:val="decimal"/>
      <w:lvlText w:val="%4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52661E">
      <w:start w:val="1"/>
      <w:numFmt w:val="lowerLetter"/>
      <w:lvlText w:val="%5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83538">
      <w:start w:val="1"/>
      <w:numFmt w:val="lowerRoman"/>
      <w:lvlText w:val="%6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46C00">
      <w:start w:val="1"/>
      <w:numFmt w:val="decimal"/>
      <w:lvlText w:val="%7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C1862">
      <w:start w:val="1"/>
      <w:numFmt w:val="lowerLetter"/>
      <w:lvlText w:val="%8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66116">
      <w:start w:val="1"/>
      <w:numFmt w:val="lowerRoman"/>
      <w:lvlText w:val="%9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93342"/>
    <w:multiLevelType w:val="hybridMultilevel"/>
    <w:tmpl w:val="3A842B3C"/>
    <w:lvl w:ilvl="0" w:tplc="E6A048C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E28D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A39D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6807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6CFE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3AF87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A0D9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89B5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E408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0A3A27"/>
    <w:multiLevelType w:val="hybridMultilevel"/>
    <w:tmpl w:val="65C83B1E"/>
    <w:lvl w:ilvl="0" w:tplc="51ACCD04">
      <w:start w:val="1"/>
      <w:numFmt w:val="decimal"/>
      <w:lvlText w:val="%1.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6570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7EE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5A45D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2956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03AA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38CD5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9259A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25A4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3A6092"/>
    <w:multiLevelType w:val="hybridMultilevel"/>
    <w:tmpl w:val="380810CA"/>
    <w:lvl w:ilvl="0" w:tplc="9A7ACE2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B0391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C29F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CB6F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B6854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49D5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212C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2BA1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C6760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874F33"/>
    <w:multiLevelType w:val="hybridMultilevel"/>
    <w:tmpl w:val="3A842B3C"/>
    <w:lvl w:ilvl="0" w:tplc="E6A048C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E28D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A39D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6807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6CFE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3AF87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A0D9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89B5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E408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2573AD"/>
    <w:multiLevelType w:val="hybridMultilevel"/>
    <w:tmpl w:val="F5A8E758"/>
    <w:lvl w:ilvl="0" w:tplc="A6D8365C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40D0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3894E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4754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C715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26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EF99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8485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2C6F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320872"/>
    <w:multiLevelType w:val="hybridMultilevel"/>
    <w:tmpl w:val="445AAAB4"/>
    <w:lvl w:ilvl="0" w:tplc="3F0ADD2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76D29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6CCE9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03A1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49CB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CFC1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EC66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B4B1F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2AAF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D9"/>
    <w:rsid w:val="001840E4"/>
    <w:rsid w:val="00304B41"/>
    <w:rsid w:val="00513FC6"/>
    <w:rsid w:val="005E57D9"/>
    <w:rsid w:val="0067499D"/>
    <w:rsid w:val="009122B7"/>
    <w:rsid w:val="00A4547E"/>
    <w:rsid w:val="00A766A0"/>
    <w:rsid w:val="00CB412F"/>
    <w:rsid w:val="00D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B6A43-B88A-47C6-B652-C7E6786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124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6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A0"/>
    <w:rPr>
      <w:rFonts w:ascii="Arial" w:eastAsia="Arial" w:hAnsi="Arial" w:cs="Arial"/>
      <w:color w:val="000000"/>
      <w:sz w:val="20"/>
    </w:rPr>
  </w:style>
  <w:style w:type="paragraph" w:styleId="NoSpacing">
    <w:name w:val="No Spacing"/>
    <w:uiPriority w:val="1"/>
    <w:qFormat/>
    <w:rsid w:val="00A766A0"/>
    <w:pPr>
      <w:spacing w:after="0" w:line="240" w:lineRule="auto"/>
      <w:ind w:left="2124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web-info-prb jun 03-final.doc</vt:lpstr>
    </vt:vector>
  </TitlesOfParts>
  <Company>WOG ICT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web-info-prb jun 03-final.doc</dc:title>
  <dc:subject/>
  <dc:creator>Edgar RAEBEN GEORGE (AVA)</dc:creator>
  <cp:keywords/>
  <cp:lastModifiedBy>Yeang Cherng WONG (NPARKS)</cp:lastModifiedBy>
  <cp:revision>2</cp:revision>
  <cp:lastPrinted>2018-12-09T07:31:00Z</cp:lastPrinted>
  <dcterms:created xsi:type="dcterms:W3CDTF">2019-02-04T04:17:00Z</dcterms:created>
  <dcterms:modified xsi:type="dcterms:W3CDTF">2019-02-04T04:17:00Z</dcterms:modified>
</cp:coreProperties>
</file>