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5415"/>
        <w:gridCol w:w="6067"/>
      </w:tblGrid>
      <w:tr w:rsidR="000E072C" w:rsidRPr="00002F82" w14:paraId="3633CB09" w14:textId="4834B2EF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1B87694B" w14:textId="77777777" w:rsidR="000E072C" w:rsidRPr="0056015D" w:rsidRDefault="000E072C" w:rsidP="00DB25F1">
            <w:pPr>
              <w:rPr>
                <w:rFonts w:cstheme="minorHAnsi"/>
                <w:lang w:val="en-US"/>
              </w:rPr>
            </w:pPr>
            <w:bookmarkStart w:id="0" w:name="_GoBack"/>
            <w:bookmarkEnd w:id="0"/>
          </w:p>
          <w:p w14:paraId="578A33A7" w14:textId="415B2A40" w:rsidR="000E072C" w:rsidRPr="0056015D" w:rsidRDefault="000E072C" w:rsidP="00653CFD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Plants with Growing Medium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6BEC83E8" w14:textId="40D3E65C" w:rsidR="000E072C" w:rsidRPr="0056015D" w:rsidRDefault="000E072C" w:rsidP="00DB25F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248C08CE" w14:textId="2F836C78" w:rsidR="000E072C" w:rsidRPr="0056015D" w:rsidRDefault="000E072C" w:rsidP="000E072C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918399E" w14:textId="6BAFDD3E" w:rsidR="000E072C" w:rsidRPr="0056015D" w:rsidRDefault="000E072C" w:rsidP="000E072C">
            <w:pPr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0E072C" w:rsidRPr="00002F82" w14:paraId="09B372E2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1794581E" w14:textId="77777777" w:rsidR="000E072C" w:rsidRPr="0056015D" w:rsidRDefault="000E072C" w:rsidP="000E072C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1052CC6" w14:textId="77777777" w:rsidR="000E072C" w:rsidRPr="0056015D" w:rsidRDefault="000E072C" w:rsidP="000E072C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508ACB87" w14:textId="77777777" w:rsidR="000E072C" w:rsidRPr="0056015D" w:rsidRDefault="000E072C" w:rsidP="00D82BD8">
            <w:pPr>
              <w:jc w:val="both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AD: </w:t>
            </w:r>
          </w:p>
          <w:p w14:paraId="12286699" w14:textId="2F572BAF" w:rsidR="000E072C" w:rsidRPr="0056015D" w:rsidRDefault="000E072C" w:rsidP="00D82BD8">
            <w:pPr>
              <w:pStyle w:val="ListParagraph"/>
              <w:numPr>
                <w:ilvl w:val="0"/>
                <w:numId w:val="4"/>
              </w:numPr>
              <w:ind w:left="270" w:hanging="270"/>
              <w:jc w:val="both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lang w:val="en-US"/>
              </w:rPr>
              <w:t xml:space="preserve"> (SALB)</w:t>
            </w:r>
          </w:p>
          <w:p w14:paraId="2E937269" w14:textId="00E0A5C7" w:rsidR="000E072C" w:rsidRPr="0056015D" w:rsidRDefault="000E072C" w:rsidP="00D82BD8">
            <w:pPr>
              <w:pStyle w:val="ListParagraph"/>
              <w:numPr>
                <w:ilvl w:val="0"/>
                <w:numId w:val="4"/>
              </w:numPr>
              <w:ind w:left="270" w:hanging="270"/>
              <w:jc w:val="both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Free from plant parasitic nematode (PPN) </w:t>
            </w:r>
            <w:r w:rsidR="00D82BD8" w:rsidRPr="0056015D">
              <w:rPr>
                <w:rFonts w:cstheme="minorHAnsi"/>
                <w:lang w:val="en-US"/>
              </w:rPr>
              <w:t xml:space="preserve">or </w:t>
            </w:r>
            <w:r w:rsidRPr="0056015D">
              <w:rPr>
                <w:rFonts w:cstheme="minorHAnsi"/>
                <w:lang w:val="en-US"/>
              </w:rPr>
              <w:t>Treatment option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00BE8101" w14:textId="77777777" w:rsidR="000E072C" w:rsidRPr="0056015D" w:rsidRDefault="000E072C" w:rsidP="000E072C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 xml:space="preserve">AD: </w:t>
            </w:r>
          </w:p>
          <w:p w14:paraId="2B0C15F7" w14:textId="79CF5533" w:rsidR="000E072C" w:rsidRPr="0056015D" w:rsidRDefault="000E072C" w:rsidP="00653CFD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 xml:space="preserve">Free from plant parasitic nematode (PPN) </w:t>
            </w:r>
            <w:r w:rsidR="00D82BD8" w:rsidRPr="0056015D">
              <w:rPr>
                <w:rFonts w:cstheme="minorHAnsi"/>
                <w:color w:val="002060"/>
                <w:lang w:val="en-US"/>
              </w:rPr>
              <w:t>or</w:t>
            </w:r>
            <w:r w:rsidRPr="0056015D">
              <w:rPr>
                <w:rFonts w:cstheme="minorHAnsi"/>
                <w:color w:val="002060"/>
                <w:lang w:val="en-US"/>
              </w:rPr>
              <w:t xml:space="preserve"> Treatment option</w:t>
            </w:r>
          </w:p>
        </w:tc>
      </w:tr>
      <w:tr w:rsidR="000E072C" w:rsidRPr="00002F82" w14:paraId="0E65EC69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44B0CE3" w14:textId="77777777" w:rsidR="000E072C" w:rsidRPr="0056015D" w:rsidRDefault="000E072C" w:rsidP="000E072C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0E3A3091" w14:textId="77777777" w:rsidR="000E072C" w:rsidRPr="0056015D" w:rsidRDefault="000E072C" w:rsidP="000E072C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6965E4D1" w14:textId="6FC5E4A4" w:rsidR="000E072C" w:rsidRPr="0056015D" w:rsidRDefault="000E072C" w:rsidP="000E072C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 for Plant Parasitic Nematode (PPN) if AD is not available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246694C4" w14:textId="7EC549F6" w:rsidR="000E072C" w:rsidRPr="0056015D" w:rsidRDefault="000E072C" w:rsidP="0090241C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 for Plant Parasitic Nematode (PPN) if AD is not available</w:t>
            </w:r>
          </w:p>
        </w:tc>
      </w:tr>
      <w:tr w:rsidR="005774A1" w:rsidRPr="00002F82" w14:paraId="168A837F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180349E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135FB9A" w14:textId="2142BAA7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1F022BFF" w14:textId="69D3C501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3CEF4214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0463DB90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315EA270" w14:textId="41C6D846" w:rsidR="005774A1" w:rsidRPr="0056015D" w:rsidRDefault="005774A1" w:rsidP="005774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120FA169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F5AED12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45BE1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149AE13C" w14:textId="428D4BD5" w:rsidR="005774A1" w:rsidRPr="0056015D" w:rsidRDefault="005774A1" w:rsidP="005774A1">
            <w:pPr>
              <w:jc w:val="both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 Free from plant parasitic nematode (PPN) or Treatment option</w:t>
            </w:r>
          </w:p>
        </w:tc>
        <w:tc>
          <w:tcPr>
            <w:tcW w:w="6067" w:type="dxa"/>
            <w:vMerge/>
            <w:shd w:val="clear" w:color="auto" w:fill="auto"/>
          </w:tcPr>
          <w:p w14:paraId="14BF82F5" w14:textId="5890B9FE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60C409A8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00DAD7B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9241FF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13FACE86" w14:textId="1754C5BC" w:rsidR="005774A1" w:rsidRPr="0056015D" w:rsidRDefault="005774A1" w:rsidP="005774A1">
            <w:pPr>
              <w:jc w:val="both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 for Plant Parasitic Nematode (PPN) if AD is not available</w:t>
            </w:r>
          </w:p>
        </w:tc>
        <w:tc>
          <w:tcPr>
            <w:tcW w:w="6067" w:type="dxa"/>
            <w:vMerge/>
            <w:shd w:val="clear" w:color="auto" w:fill="auto"/>
          </w:tcPr>
          <w:p w14:paraId="17D1A56D" w14:textId="433C2B0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73BEC05C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4D28C724" w14:textId="7B77956C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Plants without Growing Medium </w:t>
            </w:r>
            <w:r w:rsidRPr="0056015D">
              <w:rPr>
                <w:rFonts w:cstheme="minorHAnsi"/>
                <w:i/>
                <w:iCs/>
                <w:lang w:val="en-US"/>
              </w:rPr>
              <w:t>(Bare rooted)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306C7E28" w14:textId="379E7459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4D3090BC" w14:textId="38BE288E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5B2D4BB8" w14:textId="7226B2CA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5774A1" w:rsidRPr="00002F82" w14:paraId="7A83F7D6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B039C1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6487BE46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469B6BCE" w14:textId="46B19891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538398A6" w14:textId="28D350B5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AD: Nil</w:t>
            </w:r>
          </w:p>
        </w:tc>
      </w:tr>
      <w:tr w:rsidR="005774A1" w:rsidRPr="00002F82" w14:paraId="540896CB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E70CA8E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8177856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77705168" w14:textId="335113C8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Treatment: Nil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2AEFFEA4" w14:textId="6770ECE9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Treatment: Nil</w:t>
            </w:r>
          </w:p>
        </w:tc>
      </w:tr>
      <w:tr w:rsidR="005774A1" w:rsidRPr="00002F82" w14:paraId="4218F71F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3259BE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4DA5A08" w14:textId="0D3392ED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77BCEDCC" w14:textId="60D29321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0162608B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48A14075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25FBA5EB" w14:textId="361E6F51" w:rsidR="005774A1" w:rsidRPr="0056015D" w:rsidRDefault="005774A1" w:rsidP="005774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6FE5794D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448B83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D0364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32BE2365" w14:textId="3C777E50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4360B3F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50BAC894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D93E1A8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44C47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223212A7" w14:textId="13238F70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Treatment: Nil</w:t>
            </w:r>
          </w:p>
        </w:tc>
        <w:tc>
          <w:tcPr>
            <w:tcW w:w="6067" w:type="dxa"/>
            <w:vMerge/>
            <w:shd w:val="clear" w:color="auto" w:fill="auto"/>
          </w:tcPr>
          <w:p w14:paraId="76024916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76F416AC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06A065CC" w14:textId="1E9D274A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Seeds for Planting</w:t>
            </w:r>
          </w:p>
          <w:p w14:paraId="4EB317DF" w14:textId="526E0220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i/>
                <w:iCs/>
                <w:lang w:val="en-US"/>
              </w:rPr>
              <w:t>(Except Economic Crops)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47A7B5F4" w14:textId="265668E3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07FC39B8" w14:textId="737C80ED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23F06C8" w14:textId="3798F112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5774A1" w:rsidRPr="00002F82" w14:paraId="118798F9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6EA800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7D3E00ED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4EB67E61" w14:textId="1957435F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4A1B39DC" w14:textId="04C1982C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AD: Nil</w:t>
            </w:r>
          </w:p>
        </w:tc>
      </w:tr>
      <w:tr w:rsidR="005774A1" w:rsidRPr="00002F82" w14:paraId="4A3052F2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BBD653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1BE0687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0B145847" w14:textId="28866B78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 with fungicide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268B545E" w14:textId="693F70B1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 with fungicide</w:t>
            </w:r>
          </w:p>
        </w:tc>
      </w:tr>
      <w:tr w:rsidR="005774A1" w:rsidRPr="00002F82" w14:paraId="34755A8A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7C31E0A2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083A7A8" w14:textId="046ABE5E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75C394CC" w14:textId="311AC915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1BFB300C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550CE736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6B303BDC" w14:textId="0E6F0B30" w:rsidR="005774A1" w:rsidRPr="0056015D" w:rsidRDefault="005774A1" w:rsidP="005774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772B653A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610CDCB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7C435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4B2FC81B" w14:textId="50E9B44B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031C7E7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341E5D04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6A4DDC8D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130FBF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1E4FFC43" w14:textId="77E11FF2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 with fungicide</w:t>
            </w:r>
          </w:p>
        </w:tc>
        <w:tc>
          <w:tcPr>
            <w:tcW w:w="6067" w:type="dxa"/>
            <w:vMerge/>
            <w:shd w:val="clear" w:color="auto" w:fill="auto"/>
          </w:tcPr>
          <w:p w14:paraId="7D8D6310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0AEFFAAC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1ACF86AB" w14:textId="1F164E54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Mushroom Spawn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266E1ED2" w14:textId="1602D752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69A129D1" w14:textId="21FFD0AB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66CE145C" w14:textId="6DF4F86D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5774A1" w:rsidRPr="00002F82" w14:paraId="1D5004F8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F25AFB3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43D2497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7558E8C3" w14:textId="43797E30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6EE68A2E" w14:textId="5F413956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AD: Nil</w:t>
            </w:r>
          </w:p>
        </w:tc>
      </w:tr>
      <w:tr w:rsidR="005774A1" w:rsidRPr="00002F82" w14:paraId="544B0947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0ED31F50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5464FDE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416C74F5" w14:textId="75B1C5B0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 with Methyl Bromide, Dry Heat or Steam Treatment**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8CFBB22" w14:textId="44AF8B84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 with Methyl Bromide, Dry Heat or Steam Treatment**</w:t>
            </w:r>
          </w:p>
        </w:tc>
      </w:tr>
      <w:tr w:rsidR="005774A1" w:rsidRPr="00002F82" w14:paraId="68507F8A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F53ED0D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1B9EE7B" w14:textId="7CC04448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24FEA799" w14:textId="02F95CCA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4490B669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2AA6A597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587053ED" w14:textId="7EB2C118" w:rsidR="005774A1" w:rsidRPr="0056015D" w:rsidRDefault="005774A1" w:rsidP="005774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65122BF0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1E26DFF0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69AC2A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74FEA703" w14:textId="74FDBF99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685A238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29C90B81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0646BB4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8BD75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29D09C5D" w14:textId="7BDB8388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 with Methyl Bromide, Dry Heat or Steam Treatment**</w:t>
            </w:r>
          </w:p>
        </w:tc>
        <w:tc>
          <w:tcPr>
            <w:tcW w:w="6067" w:type="dxa"/>
            <w:vMerge/>
            <w:shd w:val="clear" w:color="auto" w:fill="auto"/>
          </w:tcPr>
          <w:p w14:paraId="430B7660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4B8BD968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03AFC727" w14:textId="77777777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Tissue Culture Plant</w:t>
            </w:r>
          </w:p>
          <w:p w14:paraId="55F0C3E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  <w:p w14:paraId="5C521DBE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  <w:p w14:paraId="5DA857A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  <w:p w14:paraId="7DCE8B59" w14:textId="554BF2A4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77C4C9D8" w14:textId="18FE2BEE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53804EB1" w14:textId="686967C5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C57B370" w14:textId="2EBEEB86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5774A1" w:rsidRPr="00002F82" w14:paraId="0AE93D09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2A06FA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6FE8FC8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4E1160E0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AD: </w:t>
            </w:r>
          </w:p>
          <w:p w14:paraId="6CF04732" w14:textId="77777777" w:rsidR="005774A1" w:rsidRPr="0056015D" w:rsidRDefault="005774A1" w:rsidP="005774A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lang w:val="en-US"/>
              </w:rPr>
              <w:t xml:space="preserve"> (SALB)</w:t>
            </w:r>
          </w:p>
          <w:p w14:paraId="582D18EA" w14:textId="7EBA4B43" w:rsidR="005774A1" w:rsidRPr="0056015D" w:rsidRDefault="005774A1" w:rsidP="005774A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The parental stock is indexed against the presence of the major quarantine viruses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37E318D" w14:textId="77777777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 xml:space="preserve">AD: </w:t>
            </w:r>
          </w:p>
          <w:p w14:paraId="5521C0AB" w14:textId="4B3FDDB7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The parental stock is indexed against the presence of the major quarantine viruses</w:t>
            </w:r>
          </w:p>
        </w:tc>
      </w:tr>
      <w:tr w:rsidR="005774A1" w:rsidRPr="00002F82" w14:paraId="76AF7148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16BFCE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16D2579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1E778A6F" w14:textId="5C655FBD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Treatment: Nil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6B0695D8" w14:textId="09465CA5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Treatment: Nil</w:t>
            </w:r>
          </w:p>
        </w:tc>
      </w:tr>
      <w:tr w:rsidR="005774A1" w:rsidRPr="00002F82" w14:paraId="6921C56E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FC0308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B122771" w14:textId="2E2A2DDD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227FC908" w14:textId="43C2FA88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3775B222" w14:textId="77777777" w:rsidR="005774A1" w:rsidRDefault="005774A1" w:rsidP="005774A1">
            <w:pPr>
              <w:rPr>
                <w:rFonts w:ascii="Arial" w:hAnsi="Arial" w:cs="Arial"/>
                <w:lang w:val="en-US"/>
              </w:rPr>
            </w:pPr>
          </w:p>
          <w:p w14:paraId="56412D87" w14:textId="77777777" w:rsidR="005774A1" w:rsidRDefault="005774A1" w:rsidP="005774A1">
            <w:pPr>
              <w:rPr>
                <w:rFonts w:ascii="Arial" w:hAnsi="Arial" w:cs="Arial"/>
                <w:lang w:val="en-US"/>
              </w:rPr>
            </w:pPr>
          </w:p>
          <w:p w14:paraId="1B500D7A" w14:textId="49624AD8" w:rsidR="005774A1" w:rsidRPr="005774A1" w:rsidRDefault="005774A1" w:rsidP="005774A1">
            <w:pPr>
              <w:tabs>
                <w:tab w:val="left" w:pos="138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524C6534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1C745D4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2AF11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056EDA38" w14:textId="2D19972B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 The parental stock is indexed against the presence of the major quarantine viruses</w:t>
            </w:r>
          </w:p>
        </w:tc>
        <w:tc>
          <w:tcPr>
            <w:tcW w:w="6067" w:type="dxa"/>
            <w:vMerge/>
            <w:shd w:val="clear" w:color="auto" w:fill="auto"/>
          </w:tcPr>
          <w:p w14:paraId="08B63CEF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</w:tr>
      <w:tr w:rsidR="005774A1" w:rsidRPr="00002F82" w14:paraId="20EEA986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1C3C35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299A9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4D1CD00D" w14:textId="62585168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Treatment: Nil</w:t>
            </w:r>
          </w:p>
        </w:tc>
        <w:tc>
          <w:tcPr>
            <w:tcW w:w="6067" w:type="dxa"/>
            <w:vMerge/>
            <w:shd w:val="clear" w:color="auto" w:fill="auto"/>
          </w:tcPr>
          <w:p w14:paraId="65664EEC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</w:tr>
      <w:tr w:rsidR="005774A1" w:rsidRPr="00002F82" w14:paraId="5150D7E3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70A629D9" w14:textId="244F65BF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</w:rPr>
              <w:t>Seeds – All except for banana, cocoa, cassava, citrus, coconut, coffee, cotton, maize, oil palm, pineapple, rice, rubber, sugar cane and tea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31A04F83" w14:textId="0F6AFB40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6E171ACC" w14:textId="66848944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076BE585" w14:textId="0592F589" w:rsidR="005774A1" w:rsidRPr="00C300B6" w:rsidRDefault="005774A1" w:rsidP="005774A1">
            <w:pPr>
              <w:jc w:val="center"/>
              <w:rPr>
                <w:rFonts w:ascii="Arial" w:hAnsi="Arial" w:cs="Arial"/>
                <w:b/>
                <w:bCs/>
                <w:color w:val="002060"/>
                <w:lang w:val="en-US"/>
              </w:rPr>
            </w:pPr>
            <w:r w:rsidRPr="00C300B6">
              <w:rPr>
                <w:rFonts w:ascii="Arial" w:hAnsi="Arial" w:cs="Arial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5774A1" w:rsidRPr="00002F82" w14:paraId="7A072569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392B75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1E90533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21D4E07D" w14:textId="6B81403D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EB4D2C7" w14:textId="1C0713CA" w:rsidR="005774A1" w:rsidRPr="00C300B6" w:rsidRDefault="005774A1" w:rsidP="005774A1">
            <w:pPr>
              <w:rPr>
                <w:rFonts w:ascii="Arial" w:hAnsi="Arial" w:cs="Arial"/>
                <w:color w:val="002060"/>
                <w:lang w:val="en-US"/>
              </w:rPr>
            </w:pPr>
            <w:r w:rsidRPr="00C300B6">
              <w:rPr>
                <w:rFonts w:ascii="Arial" w:hAnsi="Arial" w:cs="Arial"/>
                <w:color w:val="002060"/>
                <w:lang w:val="en-US"/>
              </w:rPr>
              <w:t>AD: Nil</w:t>
            </w:r>
          </w:p>
        </w:tc>
      </w:tr>
      <w:tr w:rsidR="005774A1" w:rsidRPr="00002F82" w14:paraId="7E41EBEE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28E1D4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106006A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4E4AB142" w14:textId="0731E7EA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 xml:space="preserve">Treatment: Seed treatment: 0.1% </w:t>
            </w:r>
            <w:proofErr w:type="spellStart"/>
            <w:r w:rsidRPr="0056015D">
              <w:rPr>
                <w:rFonts w:cstheme="minorHAnsi"/>
              </w:rPr>
              <w:t>a.i.</w:t>
            </w:r>
            <w:proofErr w:type="spellEnd"/>
            <w:r w:rsidRPr="0056015D">
              <w:rPr>
                <w:rFonts w:cstheme="minorHAnsi"/>
              </w:rPr>
              <w:t xml:space="preserve"> benomyl or 0.1% </w:t>
            </w:r>
            <w:proofErr w:type="spellStart"/>
            <w:r w:rsidRPr="0056015D">
              <w:rPr>
                <w:rFonts w:cstheme="minorHAnsi"/>
              </w:rPr>
              <w:t>a.i.</w:t>
            </w:r>
            <w:proofErr w:type="spellEnd"/>
            <w:r w:rsidRPr="0056015D">
              <w:rPr>
                <w:rFonts w:cstheme="minorHAnsi"/>
              </w:rPr>
              <w:t xml:space="preserve"> chlorothalonil (Other equivalence may also be acceptable)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2DC65A92" w14:textId="77777777" w:rsidR="005774A1" w:rsidRPr="00C300B6" w:rsidRDefault="005774A1" w:rsidP="005774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</w:rPr>
            </w:pPr>
            <w:r w:rsidRPr="00C300B6">
              <w:rPr>
                <w:rFonts w:ascii="Arial" w:hAnsi="Arial" w:cs="Arial"/>
                <w:color w:val="002060"/>
              </w:rPr>
              <w:t xml:space="preserve">Treatment: </w:t>
            </w:r>
          </w:p>
          <w:p w14:paraId="227F0725" w14:textId="2D8D6AA2" w:rsidR="005774A1" w:rsidRPr="00C300B6" w:rsidRDefault="005774A1" w:rsidP="005774A1">
            <w:pPr>
              <w:jc w:val="both"/>
              <w:rPr>
                <w:rFonts w:ascii="Arial" w:hAnsi="Arial" w:cs="Arial"/>
                <w:color w:val="002060"/>
                <w:lang w:val="en-US"/>
              </w:rPr>
            </w:pPr>
            <w:r w:rsidRPr="00C300B6">
              <w:rPr>
                <w:rFonts w:ascii="Arial" w:hAnsi="Arial" w:cs="Arial"/>
                <w:color w:val="002060"/>
              </w:rPr>
              <w:t xml:space="preserve">Seed treatment: 0.1% </w:t>
            </w:r>
            <w:proofErr w:type="spellStart"/>
            <w:r w:rsidRPr="00C300B6">
              <w:rPr>
                <w:rFonts w:ascii="Arial" w:hAnsi="Arial" w:cs="Arial"/>
                <w:color w:val="002060"/>
              </w:rPr>
              <w:t>a.i.</w:t>
            </w:r>
            <w:proofErr w:type="spellEnd"/>
            <w:r w:rsidRPr="00C300B6">
              <w:rPr>
                <w:rFonts w:ascii="Arial" w:hAnsi="Arial" w:cs="Arial"/>
                <w:color w:val="002060"/>
              </w:rPr>
              <w:t xml:space="preserve"> benomyl or 0.1% </w:t>
            </w:r>
            <w:proofErr w:type="spellStart"/>
            <w:r w:rsidRPr="00C300B6">
              <w:rPr>
                <w:rFonts w:ascii="Arial" w:hAnsi="Arial" w:cs="Arial"/>
                <w:color w:val="002060"/>
              </w:rPr>
              <w:t>a.i.</w:t>
            </w:r>
            <w:proofErr w:type="spellEnd"/>
            <w:r w:rsidRPr="00C300B6">
              <w:rPr>
                <w:rFonts w:ascii="Arial" w:hAnsi="Arial" w:cs="Arial"/>
                <w:color w:val="002060"/>
              </w:rPr>
              <w:t xml:space="preserve"> chlorothalonil (Other equivalence may also be acceptable)</w:t>
            </w:r>
          </w:p>
        </w:tc>
      </w:tr>
      <w:tr w:rsidR="005774A1" w:rsidRPr="00002F82" w14:paraId="72E7EBA0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EA11F2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6355630" w14:textId="56212A13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273857AA" w14:textId="663B9A8E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13F4EDC6" w14:textId="77777777" w:rsidR="005774A1" w:rsidRDefault="005774A1" w:rsidP="005774A1">
            <w:pPr>
              <w:rPr>
                <w:rFonts w:ascii="Arial" w:hAnsi="Arial" w:cs="Arial"/>
                <w:lang w:val="en-US"/>
              </w:rPr>
            </w:pPr>
          </w:p>
          <w:p w14:paraId="1D13202D" w14:textId="77777777" w:rsidR="005774A1" w:rsidRDefault="005774A1" w:rsidP="005774A1">
            <w:pPr>
              <w:tabs>
                <w:tab w:val="left" w:pos="145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</w:p>
          <w:p w14:paraId="3787E1A3" w14:textId="235F60D9" w:rsidR="005774A1" w:rsidRPr="005774A1" w:rsidRDefault="005774A1" w:rsidP="005774A1">
            <w:pPr>
              <w:tabs>
                <w:tab w:val="left" w:pos="1455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58D9BEDB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7D3D265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F516C0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2E768550" w14:textId="7EE886A6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13E5256F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</w:tr>
      <w:tr w:rsidR="005774A1" w:rsidRPr="00002F82" w14:paraId="0D7E50C3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EF5D8B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8771E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7F293C5F" w14:textId="388FFEE2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</w:rPr>
              <w:t xml:space="preserve">Treatment: Seed treatment: 0.1% </w:t>
            </w:r>
            <w:proofErr w:type="spellStart"/>
            <w:r w:rsidRPr="0056015D">
              <w:rPr>
                <w:rFonts w:cstheme="minorHAnsi"/>
              </w:rPr>
              <w:t>a.i.</w:t>
            </w:r>
            <w:proofErr w:type="spellEnd"/>
            <w:r w:rsidRPr="0056015D">
              <w:rPr>
                <w:rFonts w:cstheme="minorHAnsi"/>
              </w:rPr>
              <w:t xml:space="preserve"> benomyl or 0.1% </w:t>
            </w:r>
            <w:proofErr w:type="spellStart"/>
            <w:r w:rsidRPr="0056015D">
              <w:rPr>
                <w:rFonts w:cstheme="minorHAnsi"/>
              </w:rPr>
              <w:t>a.i.</w:t>
            </w:r>
            <w:proofErr w:type="spellEnd"/>
            <w:r w:rsidRPr="0056015D">
              <w:rPr>
                <w:rFonts w:cstheme="minorHAnsi"/>
              </w:rPr>
              <w:t xml:space="preserve"> chlorothalonil (Other equivalence may also be acceptable)</w:t>
            </w:r>
          </w:p>
        </w:tc>
        <w:tc>
          <w:tcPr>
            <w:tcW w:w="6067" w:type="dxa"/>
            <w:vMerge/>
            <w:shd w:val="clear" w:color="auto" w:fill="auto"/>
          </w:tcPr>
          <w:p w14:paraId="6BFE1526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</w:tr>
      <w:tr w:rsidR="005774A1" w:rsidRPr="00002F82" w14:paraId="2080E005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0B31261E" w14:textId="475372CD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</w:rPr>
              <w:t>Fruits &amp; Vegetables (Fresh &amp; all varieties)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778FF595" w14:textId="3D891DB5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68CD472B" w14:textId="3EFBE47D" w:rsidR="005774A1" w:rsidRPr="0056015D" w:rsidRDefault="005774A1" w:rsidP="00577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26302825" w14:textId="6B50B49C" w:rsidR="005774A1" w:rsidRPr="00C300B6" w:rsidRDefault="005774A1" w:rsidP="005774A1">
            <w:pPr>
              <w:jc w:val="center"/>
              <w:rPr>
                <w:rFonts w:ascii="Arial" w:hAnsi="Arial" w:cs="Arial"/>
                <w:color w:val="002060"/>
                <w:lang w:val="en-US"/>
              </w:rPr>
            </w:pPr>
            <w:r w:rsidRPr="00C300B6">
              <w:rPr>
                <w:rFonts w:ascii="Arial" w:hAnsi="Arial" w:cs="Arial"/>
                <w:color w:val="002060"/>
              </w:rPr>
              <w:t>Nil</w:t>
            </w:r>
          </w:p>
        </w:tc>
      </w:tr>
      <w:tr w:rsidR="005774A1" w:rsidRPr="00002F82" w14:paraId="03AEEF72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0323EF5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12A61772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6079719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AD:</w:t>
            </w:r>
          </w:p>
          <w:p w14:paraId="08DE2D1C" w14:textId="2E069F91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 xml:space="preserve">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4E754398" w14:textId="122DA4CF" w:rsidR="005774A1" w:rsidRPr="00C300B6" w:rsidRDefault="005774A1" w:rsidP="005774A1">
            <w:pPr>
              <w:rPr>
                <w:rFonts w:ascii="Arial" w:hAnsi="Arial" w:cs="Arial"/>
                <w:color w:val="002060"/>
                <w:lang w:val="en-US"/>
              </w:rPr>
            </w:pPr>
            <w:r w:rsidRPr="00C300B6">
              <w:rPr>
                <w:rFonts w:ascii="Arial" w:hAnsi="Arial" w:cs="Arial"/>
                <w:color w:val="002060"/>
              </w:rPr>
              <w:t>AD: Nil</w:t>
            </w:r>
          </w:p>
        </w:tc>
      </w:tr>
      <w:tr w:rsidR="005774A1" w:rsidRPr="00002F82" w14:paraId="504AD188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7C490A7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AEE2006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5C4F5959" w14:textId="3AEA3D60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Treatment: Nil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6B239CFF" w14:textId="7C184E78" w:rsidR="005774A1" w:rsidRPr="00C300B6" w:rsidRDefault="005774A1" w:rsidP="005774A1">
            <w:pPr>
              <w:rPr>
                <w:rFonts w:ascii="Arial" w:hAnsi="Arial" w:cs="Arial"/>
                <w:color w:val="002060"/>
                <w:lang w:val="en-US"/>
              </w:rPr>
            </w:pPr>
            <w:r w:rsidRPr="00C300B6">
              <w:rPr>
                <w:rFonts w:ascii="Arial" w:hAnsi="Arial" w:cs="Arial"/>
                <w:color w:val="002060"/>
              </w:rPr>
              <w:t>Treatment: Nil</w:t>
            </w:r>
          </w:p>
        </w:tc>
      </w:tr>
      <w:tr w:rsidR="005774A1" w:rsidRPr="00002F82" w14:paraId="0327CB77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F292D38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9B89E99" w14:textId="23FE473F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3AA94AF2" w14:textId="6AF6E898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Nil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69F4526F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0BACE708" w14:textId="2B97646C" w:rsidR="005774A1" w:rsidRPr="00002F82" w:rsidRDefault="005774A1" w:rsidP="005774A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29844AFD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0A61763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DC1A1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1CE1B821" w14:textId="38B5CA41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1A618050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</w:tr>
      <w:tr w:rsidR="005774A1" w:rsidRPr="00002F82" w14:paraId="6908E606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D335EAF" w14:textId="77777777" w:rsidR="005774A1" w:rsidRPr="00002F82" w:rsidRDefault="005774A1" w:rsidP="005774A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C42601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5DF2EAAC" w14:textId="4FDA49FA" w:rsidR="005774A1" w:rsidRPr="00002F82" w:rsidRDefault="005774A1" w:rsidP="005774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02F82">
              <w:rPr>
                <w:rFonts w:ascii="Arial" w:hAnsi="Arial" w:cs="Arial"/>
              </w:rPr>
              <w:t>Treatment: Nil</w:t>
            </w:r>
          </w:p>
        </w:tc>
        <w:tc>
          <w:tcPr>
            <w:tcW w:w="6067" w:type="dxa"/>
            <w:vMerge/>
            <w:shd w:val="clear" w:color="auto" w:fill="auto"/>
          </w:tcPr>
          <w:p w14:paraId="4B21C17E" w14:textId="77777777" w:rsidR="005774A1" w:rsidRPr="00002F82" w:rsidRDefault="005774A1" w:rsidP="005774A1">
            <w:pPr>
              <w:rPr>
                <w:rFonts w:ascii="Arial" w:hAnsi="Arial" w:cs="Arial"/>
                <w:lang w:val="en-US"/>
              </w:rPr>
            </w:pPr>
          </w:p>
        </w:tc>
      </w:tr>
      <w:tr w:rsidR="005774A1" w:rsidRPr="00002F82" w14:paraId="27B519FB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68A05815" w14:textId="26C8CF6D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cstheme="minorHAnsi"/>
              </w:rPr>
            </w:pPr>
            <w:r w:rsidRPr="0056015D">
              <w:rPr>
                <w:rFonts w:cstheme="minorHAnsi"/>
              </w:rPr>
              <w:t>Cut flowers (Fresh &amp; all varieties)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6A601E47" w14:textId="010F7794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04768547" w14:textId="10625A1E" w:rsidR="005774A1" w:rsidRPr="0056015D" w:rsidRDefault="005774A1" w:rsidP="00577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51E3B575" w14:textId="13E4723B" w:rsidR="005774A1" w:rsidRPr="0056015D" w:rsidRDefault="005774A1" w:rsidP="005774A1">
            <w:pPr>
              <w:jc w:val="center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</w:rPr>
              <w:t>Nil</w:t>
            </w:r>
          </w:p>
        </w:tc>
      </w:tr>
      <w:tr w:rsidR="005774A1" w:rsidRPr="00002F82" w14:paraId="191595C8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66B26C4B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65F168BD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794BFF49" w14:textId="6B211321" w:rsidR="005774A1" w:rsidRPr="0056015D" w:rsidRDefault="005774A1" w:rsidP="005774A1">
            <w:pPr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38D918C" w14:textId="3DFEEF1A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</w:rPr>
              <w:t>AD: Nil</w:t>
            </w:r>
          </w:p>
        </w:tc>
      </w:tr>
      <w:tr w:rsidR="005774A1" w:rsidRPr="00002F82" w14:paraId="7F326697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A6A31CC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47052F6F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2CF98460" w14:textId="0A057C2F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Treatment: Nil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B58228D" w14:textId="78279A56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</w:rPr>
              <w:t>Treatment: Nil</w:t>
            </w:r>
          </w:p>
        </w:tc>
      </w:tr>
      <w:tr w:rsidR="005774A1" w:rsidRPr="00002F82" w14:paraId="60D9AED3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DB2C493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E2BF519" w14:textId="496B2263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376694AD" w14:textId="0F79D93D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Nil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17F9639E" w14:textId="77777777" w:rsidR="005774A1" w:rsidRDefault="005774A1" w:rsidP="005774A1">
            <w:pPr>
              <w:rPr>
                <w:rFonts w:cstheme="minorHAnsi"/>
                <w:lang w:val="en-US"/>
              </w:rPr>
            </w:pPr>
          </w:p>
          <w:p w14:paraId="2D73A810" w14:textId="77777777" w:rsidR="005774A1" w:rsidRDefault="005774A1" w:rsidP="005774A1">
            <w:pPr>
              <w:rPr>
                <w:rFonts w:cstheme="minorHAnsi"/>
                <w:lang w:val="en-US"/>
              </w:rPr>
            </w:pPr>
          </w:p>
          <w:p w14:paraId="75628D75" w14:textId="603F05DE" w:rsidR="005774A1" w:rsidRPr="005774A1" w:rsidRDefault="005774A1" w:rsidP="005774A1">
            <w:pPr>
              <w:ind w:firstLine="5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535F5162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76FC000C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9ABC0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172B3EB8" w14:textId="508FBB8C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7111CFD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5B5F0B80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A9CBAE2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BA406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794664A5" w14:textId="351AC127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Treatment: Nil</w:t>
            </w:r>
          </w:p>
        </w:tc>
        <w:tc>
          <w:tcPr>
            <w:tcW w:w="6067" w:type="dxa"/>
            <w:vMerge/>
            <w:shd w:val="clear" w:color="auto" w:fill="auto"/>
          </w:tcPr>
          <w:p w14:paraId="1C90000F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0ADD5235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3BC49FBA" w14:textId="16F717BB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</w:rPr>
            </w:pPr>
            <w:r w:rsidRPr="0056015D">
              <w:rPr>
                <w:rFonts w:cstheme="minorHAnsi"/>
              </w:rPr>
              <w:t>Cut foliage and grass (For bouquet and ornamental purposes)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01308435" w14:textId="08C20C42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3D4C8C5E" w14:textId="288D9F41" w:rsidR="005774A1" w:rsidRPr="0056015D" w:rsidRDefault="005774A1" w:rsidP="00577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3CB1C4F2" w14:textId="4B95F6B9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  <w:lang w:val="en-US"/>
              </w:rPr>
              <w:t>Phytosanitary Certificate</w:t>
            </w:r>
          </w:p>
        </w:tc>
      </w:tr>
      <w:tr w:rsidR="005774A1" w:rsidRPr="00002F82" w14:paraId="40CDBED3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72202EA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7ED6A60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0BACE870" w14:textId="31F9B957" w:rsidR="005774A1" w:rsidRPr="0056015D" w:rsidRDefault="005774A1" w:rsidP="005774A1">
            <w:pPr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Microcyclus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ulei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56015D">
              <w:rPr>
                <w:rFonts w:cstheme="minorHAnsi"/>
                <w:lang w:val="en-US"/>
              </w:rPr>
              <w:t xml:space="preserve">(SALB). 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035DCEA8" w14:textId="53270474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</w:rPr>
              <w:t>AD: Nil</w:t>
            </w:r>
          </w:p>
        </w:tc>
      </w:tr>
      <w:tr w:rsidR="005774A1" w:rsidRPr="00002F82" w14:paraId="319D9B20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608865F8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6BBCCC28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44F11E68" w14:textId="5FD7DF67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Treatment: Nil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712849A1" w14:textId="1AE2A98A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</w:rPr>
              <w:t>Treatment: Nil</w:t>
            </w:r>
          </w:p>
        </w:tc>
      </w:tr>
      <w:tr w:rsidR="005774A1" w:rsidRPr="00002F82" w14:paraId="3F7E97AB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4E392ACC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22BB692" w14:textId="242CAFAB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6207A613" w14:textId="2AE7C6C8" w:rsidR="005774A1" w:rsidRPr="0056015D" w:rsidRDefault="005774A1" w:rsidP="00577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6812869F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48E57A5D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5A7B1918" w14:textId="29C36AD0" w:rsidR="005774A1" w:rsidRPr="0056015D" w:rsidRDefault="005774A1" w:rsidP="005774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002F82" w14:paraId="2191A936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652A736F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9B4843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682FEB22" w14:textId="6E1DBAE5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AD: Nil</w:t>
            </w:r>
          </w:p>
        </w:tc>
        <w:tc>
          <w:tcPr>
            <w:tcW w:w="6067" w:type="dxa"/>
            <w:vMerge/>
            <w:shd w:val="clear" w:color="auto" w:fill="auto"/>
          </w:tcPr>
          <w:p w14:paraId="115C6B6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002F82" w14:paraId="67074B64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3D2F4FDF" w14:textId="77777777" w:rsidR="005774A1" w:rsidRPr="0056015D" w:rsidRDefault="005774A1" w:rsidP="005774A1">
            <w:pPr>
              <w:rPr>
                <w:rFonts w:cstheme="minorHAns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1800EA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42E80838" w14:textId="0597D40A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>Treatment: Nil</w:t>
            </w:r>
          </w:p>
        </w:tc>
        <w:tc>
          <w:tcPr>
            <w:tcW w:w="6067" w:type="dxa"/>
            <w:vMerge/>
            <w:shd w:val="clear" w:color="auto" w:fill="auto"/>
          </w:tcPr>
          <w:p w14:paraId="5A9025CF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56015D" w14:paraId="56E8D415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05F03211" w14:textId="2D6B4075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>Soil (Topsoil or mixed soil for planting purpose)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6ABD6FA5" w14:textId="2F07E45C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vMerge w:val="restart"/>
            <w:shd w:val="clear" w:color="auto" w:fill="A8D08D" w:themeFill="accent6" w:themeFillTint="99"/>
          </w:tcPr>
          <w:p w14:paraId="0070F2FF" w14:textId="16F5F39E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 xml:space="preserve">Import Risk Assessment by </w:t>
            </w:r>
            <w:proofErr w:type="spellStart"/>
            <w:r w:rsidRPr="0056015D">
              <w:rPr>
                <w:rFonts w:cstheme="minorHAnsi"/>
                <w:lang w:val="en-US"/>
              </w:rPr>
              <w:t>NParks</w:t>
            </w:r>
            <w:proofErr w:type="spellEnd"/>
            <w:r w:rsidRPr="0056015D">
              <w:rPr>
                <w:rFonts w:cstheme="minorHAnsi"/>
                <w:lang w:val="en-US"/>
              </w:rPr>
              <w:t>.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0826E340" w14:textId="5F03EDF8" w:rsidR="005774A1" w:rsidRPr="0056015D" w:rsidRDefault="005774A1" w:rsidP="005774A1">
            <w:pPr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Phytosanitary Certificate</w:t>
            </w:r>
          </w:p>
        </w:tc>
      </w:tr>
      <w:tr w:rsidR="005774A1" w:rsidRPr="0056015D" w14:paraId="14C0E475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8BDE49D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07F84CB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vMerge/>
            <w:shd w:val="clear" w:color="auto" w:fill="A8D08D" w:themeFill="accent6" w:themeFillTint="99"/>
          </w:tcPr>
          <w:p w14:paraId="5BA35DEB" w14:textId="77777777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067" w:type="dxa"/>
            <w:shd w:val="clear" w:color="auto" w:fill="FFF2CC" w:themeFill="accent4" w:themeFillTint="33"/>
          </w:tcPr>
          <w:p w14:paraId="2556F9FB" w14:textId="62531504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</w:rPr>
              <w:t xml:space="preserve">AD: </w:t>
            </w:r>
            <w:r w:rsidRPr="0056015D">
              <w:rPr>
                <w:rFonts w:cstheme="minorHAnsi"/>
                <w:color w:val="002060"/>
                <w:lang w:val="en-US"/>
              </w:rPr>
              <w:t>Free from plant parasitic organisms or Treatment option</w:t>
            </w:r>
          </w:p>
        </w:tc>
      </w:tr>
      <w:tr w:rsidR="005774A1" w:rsidRPr="0056015D" w14:paraId="42C12654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306792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4A62E4F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vMerge/>
            <w:shd w:val="clear" w:color="auto" w:fill="A8D08D" w:themeFill="accent6" w:themeFillTint="99"/>
          </w:tcPr>
          <w:p w14:paraId="4EF6FE72" w14:textId="77777777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6067" w:type="dxa"/>
            <w:shd w:val="clear" w:color="auto" w:fill="FFF2CC" w:themeFill="accent4" w:themeFillTint="33"/>
          </w:tcPr>
          <w:p w14:paraId="748C3B05" w14:textId="4C9F2E22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 with Methyl Bromide, Dry Heat or Steam Treatment**</w:t>
            </w:r>
          </w:p>
        </w:tc>
      </w:tr>
      <w:tr w:rsidR="005774A1" w:rsidRPr="0056015D" w14:paraId="15A5548D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7B6CAEDA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37CE0BA" w14:textId="3F272321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38C5F90B" w14:textId="1E93C5CD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6BE861A4" w14:textId="77777777" w:rsidR="005774A1" w:rsidRDefault="005774A1" w:rsidP="005774A1">
            <w:pPr>
              <w:rPr>
                <w:rFonts w:cstheme="minorHAnsi"/>
                <w:lang w:val="en-US"/>
              </w:rPr>
            </w:pPr>
          </w:p>
          <w:p w14:paraId="76EF388C" w14:textId="77777777" w:rsidR="005774A1" w:rsidRDefault="005774A1" w:rsidP="005774A1">
            <w:pPr>
              <w:tabs>
                <w:tab w:val="left" w:pos="1335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ab/>
            </w:r>
          </w:p>
          <w:p w14:paraId="1DEFDAB0" w14:textId="606DFF7D" w:rsidR="005774A1" w:rsidRPr="005774A1" w:rsidRDefault="005774A1" w:rsidP="005774A1">
            <w:pPr>
              <w:tabs>
                <w:tab w:val="left" w:pos="1335"/>
              </w:tabs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56015D" w14:paraId="3D4DBB4B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7ECD35D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968C89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279A361E" w14:textId="5B93C433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</w:rPr>
              <w:t xml:space="preserve">AD: </w:t>
            </w:r>
            <w:r w:rsidRPr="0056015D">
              <w:rPr>
                <w:rFonts w:cstheme="minorHAnsi"/>
                <w:lang w:val="en-US"/>
              </w:rPr>
              <w:t>Free from plant parasitic organisms or Treatment option</w:t>
            </w:r>
          </w:p>
        </w:tc>
        <w:tc>
          <w:tcPr>
            <w:tcW w:w="6067" w:type="dxa"/>
            <w:vMerge/>
            <w:shd w:val="clear" w:color="auto" w:fill="auto"/>
          </w:tcPr>
          <w:p w14:paraId="621AE846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56015D" w14:paraId="79AA725B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A7AD2E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F96B41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2F946675" w14:textId="2EFF5F98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>Treatment with Methyl Bromide, Dry Heat or Steam Treatment**</w:t>
            </w:r>
          </w:p>
        </w:tc>
        <w:tc>
          <w:tcPr>
            <w:tcW w:w="6067" w:type="dxa"/>
            <w:vMerge/>
            <w:shd w:val="clear" w:color="auto" w:fill="auto"/>
          </w:tcPr>
          <w:p w14:paraId="6B2B5D62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56015D" w14:paraId="55A93A56" w14:textId="77777777" w:rsidTr="002C4206">
        <w:trPr>
          <w:trHeight w:val="400"/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73C908CD" w14:textId="1BE9EA76" w:rsidR="005774A1" w:rsidRPr="0056015D" w:rsidRDefault="005774A1" w:rsidP="005774A1">
            <w:pPr>
              <w:pStyle w:val="ListParagraph"/>
              <w:numPr>
                <w:ilvl w:val="0"/>
                <w:numId w:val="10"/>
              </w:numPr>
              <w:ind w:left="319" w:hanging="284"/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 xml:space="preserve">Peat Moss, Cocoa Moss, Sphagnum Moss and Wood Bark (Excluding bark from </w:t>
            </w:r>
            <w:proofErr w:type="spellStart"/>
            <w:r w:rsidRPr="0056015D">
              <w:rPr>
                <w:rFonts w:cstheme="minorHAnsi"/>
                <w:i/>
                <w:iCs/>
                <w:lang w:val="en-US"/>
              </w:rPr>
              <w:t>Hevea</w:t>
            </w:r>
            <w:proofErr w:type="spellEnd"/>
            <w:r w:rsidRPr="0056015D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56015D">
              <w:rPr>
                <w:rFonts w:cstheme="minorHAnsi"/>
                <w:lang w:val="en-US"/>
              </w:rPr>
              <w:t>spp</w:t>
            </w:r>
            <w:proofErr w:type="spellEnd"/>
            <w:r w:rsidRPr="0056015D">
              <w:rPr>
                <w:rFonts w:cstheme="minorHAnsi"/>
                <w:lang w:val="en-US"/>
              </w:rPr>
              <w:t>) For planting purposes</w:t>
            </w:r>
          </w:p>
          <w:p w14:paraId="527BC168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14:paraId="70B7A139" w14:textId="1539BA09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SALB* Countries</w:t>
            </w:r>
          </w:p>
        </w:tc>
        <w:tc>
          <w:tcPr>
            <w:tcW w:w="5415" w:type="dxa"/>
            <w:shd w:val="clear" w:color="auto" w:fill="A8D08D" w:themeFill="accent6" w:themeFillTint="99"/>
          </w:tcPr>
          <w:p w14:paraId="4FB0FDDE" w14:textId="309421F2" w:rsidR="005774A1" w:rsidRPr="0056015D" w:rsidRDefault="005774A1" w:rsidP="00577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6015D">
              <w:rPr>
                <w:rFonts w:cstheme="minorHAnsi"/>
                <w:b/>
                <w:bCs/>
                <w:lang w:val="en-US"/>
              </w:rPr>
              <w:t>Phytosanitary Certificate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540818B8" w14:textId="11AFFCFC" w:rsidR="005774A1" w:rsidRPr="0056015D" w:rsidRDefault="005774A1" w:rsidP="005774A1">
            <w:pPr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56015D">
              <w:rPr>
                <w:rFonts w:cstheme="minorHAnsi"/>
                <w:b/>
                <w:bCs/>
                <w:color w:val="002060"/>
              </w:rPr>
              <w:t>Phytosanitary Certificate</w:t>
            </w:r>
          </w:p>
        </w:tc>
      </w:tr>
      <w:tr w:rsidR="005774A1" w:rsidRPr="0056015D" w14:paraId="796DAFEF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002251CB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3FA87D76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3DE1F1DC" w14:textId="57A5B83F" w:rsidR="005774A1" w:rsidRPr="0056015D" w:rsidRDefault="005774A1" w:rsidP="005774A1">
            <w:pPr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 xml:space="preserve">AD: Free from </w:t>
            </w:r>
            <w:r w:rsidRPr="0056015D">
              <w:rPr>
                <w:rFonts w:cstheme="minorHAnsi"/>
                <w:i/>
                <w:iCs/>
                <w:lang w:val="en-US"/>
              </w:rPr>
              <w:t xml:space="preserve">Microcyclus ulei </w:t>
            </w:r>
            <w:r w:rsidRPr="0056015D">
              <w:rPr>
                <w:rFonts w:cstheme="minorHAnsi"/>
                <w:lang w:val="en-US"/>
              </w:rPr>
              <w:t>(SALB) and plant parasitic organisms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20084C8E" w14:textId="310A302A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Free from plant parasitic organisms or Treatment option</w:t>
            </w:r>
          </w:p>
        </w:tc>
      </w:tr>
      <w:tr w:rsidR="005774A1" w:rsidRPr="0056015D" w14:paraId="13DB357D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6CEA4C43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14:paraId="737C8BB7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8D08D" w:themeFill="accent6" w:themeFillTint="99"/>
          </w:tcPr>
          <w:p w14:paraId="0C08E28C" w14:textId="514B612A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>Treatment with Methyl Bromide, Dry Heat or Steam Treatment**</w:t>
            </w:r>
          </w:p>
        </w:tc>
        <w:tc>
          <w:tcPr>
            <w:tcW w:w="6067" w:type="dxa"/>
            <w:shd w:val="clear" w:color="auto" w:fill="FFF2CC" w:themeFill="accent4" w:themeFillTint="33"/>
          </w:tcPr>
          <w:p w14:paraId="4BE7BA19" w14:textId="169B1EF0" w:rsidR="005774A1" w:rsidRPr="0056015D" w:rsidRDefault="005774A1" w:rsidP="005774A1">
            <w:pPr>
              <w:jc w:val="both"/>
              <w:rPr>
                <w:rFonts w:cstheme="minorHAnsi"/>
                <w:color w:val="002060"/>
                <w:lang w:val="en-US"/>
              </w:rPr>
            </w:pPr>
            <w:r w:rsidRPr="0056015D">
              <w:rPr>
                <w:rFonts w:cstheme="minorHAnsi"/>
                <w:color w:val="002060"/>
                <w:lang w:val="en-US"/>
              </w:rPr>
              <w:t>Treatment for plant parasitic organisms if AD is not available. (Treatment with Methyl Bromide, Dry Heat or Steam Treatment**)</w:t>
            </w:r>
          </w:p>
        </w:tc>
      </w:tr>
      <w:tr w:rsidR="005774A1" w:rsidRPr="0056015D" w14:paraId="56D208F1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B82DB4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623CF12" w14:textId="62A2A81C" w:rsidR="005774A1" w:rsidRPr="0056015D" w:rsidRDefault="005774A1" w:rsidP="005774A1">
            <w:pPr>
              <w:rPr>
                <w:rFonts w:cstheme="minorHAnsi"/>
                <w:lang w:val="en-US"/>
              </w:rPr>
            </w:pPr>
            <w:r w:rsidRPr="0056015D">
              <w:rPr>
                <w:rFonts w:cstheme="minorHAnsi"/>
                <w:lang w:val="en-US"/>
              </w:rPr>
              <w:t>Rest of the World</w:t>
            </w:r>
          </w:p>
        </w:tc>
        <w:tc>
          <w:tcPr>
            <w:tcW w:w="5415" w:type="dxa"/>
            <w:shd w:val="clear" w:color="auto" w:fill="auto"/>
          </w:tcPr>
          <w:p w14:paraId="36CBC4EC" w14:textId="04FDA641" w:rsidR="005774A1" w:rsidRPr="0056015D" w:rsidRDefault="005774A1" w:rsidP="005774A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6015D">
              <w:rPr>
                <w:rFonts w:cstheme="minorHAnsi"/>
                <w:b/>
                <w:bCs/>
              </w:rPr>
              <w:t>Phytosanitary Certificate</w:t>
            </w:r>
          </w:p>
        </w:tc>
        <w:tc>
          <w:tcPr>
            <w:tcW w:w="6067" w:type="dxa"/>
            <w:vMerge w:val="restart"/>
            <w:shd w:val="clear" w:color="auto" w:fill="auto"/>
          </w:tcPr>
          <w:p w14:paraId="76C25566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49D3B45C" w14:textId="77777777" w:rsidR="005774A1" w:rsidRDefault="005774A1" w:rsidP="005774A1">
            <w:pPr>
              <w:jc w:val="center"/>
              <w:rPr>
                <w:rFonts w:cstheme="minorHAnsi"/>
                <w:b/>
                <w:bCs/>
                <w:lang w:val="en-US"/>
              </w:rPr>
            </w:pPr>
          </w:p>
          <w:p w14:paraId="424E7457" w14:textId="18532C35" w:rsidR="005774A1" w:rsidRPr="0056015D" w:rsidRDefault="005774A1" w:rsidP="005774A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No changes to the current requirements</w:t>
            </w:r>
          </w:p>
        </w:tc>
      </w:tr>
      <w:tr w:rsidR="005774A1" w:rsidRPr="0056015D" w14:paraId="39EDA730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5C7F972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D75405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50BEFFE9" w14:textId="613E80BC" w:rsidR="005774A1" w:rsidRPr="0056015D" w:rsidRDefault="005774A1" w:rsidP="005774A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>Free from plant parasitic organisms or Treatment option</w:t>
            </w:r>
          </w:p>
        </w:tc>
        <w:tc>
          <w:tcPr>
            <w:tcW w:w="6067" w:type="dxa"/>
            <w:vMerge/>
            <w:shd w:val="clear" w:color="auto" w:fill="auto"/>
          </w:tcPr>
          <w:p w14:paraId="4A6C5B0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  <w:tr w:rsidR="005774A1" w:rsidRPr="0056015D" w14:paraId="26BCAB4B" w14:textId="77777777" w:rsidTr="002C4206">
        <w:trPr>
          <w:trHeight w:val="400"/>
          <w:jc w:val="center"/>
        </w:trPr>
        <w:tc>
          <w:tcPr>
            <w:tcW w:w="2122" w:type="dxa"/>
            <w:vMerge/>
            <w:shd w:val="clear" w:color="auto" w:fill="auto"/>
          </w:tcPr>
          <w:p w14:paraId="2504FD5F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78EEA4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  <w:tc>
          <w:tcPr>
            <w:tcW w:w="5415" w:type="dxa"/>
            <w:shd w:val="clear" w:color="auto" w:fill="auto"/>
          </w:tcPr>
          <w:p w14:paraId="7967EE34" w14:textId="3B4B49FF" w:rsidR="005774A1" w:rsidRPr="0056015D" w:rsidRDefault="005774A1" w:rsidP="005774A1">
            <w:pPr>
              <w:rPr>
                <w:rFonts w:cstheme="minorHAnsi"/>
              </w:rPr>
            </w:pPr>
            <w:r w:rsidRPr="0056015D">
              <w:rPr>
                <w:rFonts w:cstheme="minorHAnsi"/>
                <w:lang w:val="en-US"/>
              </w:rPr>
              <w:t>Treatment for plant parasitic organisms if AD is not available. (Treatment with Methyl Bromide, Dry Heat or Steam Treatment**)</w:t>
            </w:r>
          </w:p>
        </w:tc>
        <w:tc>
          <w:tcPr>
            <w:tcW w:w="6067" w:type="dxa"/>
            <w:vMerge/>
            <w:shd w:val="clear" w:color="auto" w:fill="auto"/>
          </w:tcPr>
          <w:p w14:paraId="232A3EEC" w14:textId="77777777" w:rsidR="005774A1" w:rsidRPr="0056015D" w:rsidRDefault="005774A1" w:rsidP="005774A1">
            <w:pPr>
              <w:rPr>
                <w:rFonts w:cstheme="minorHAnsi"/>
                <w:lang w:val="en-US"/>
              </w:rPr>
            </w:pPr>
          </w:p>
        </w:tc>
      </w:tr>
    </w:tbl>
    <w:p w14:paraId="19B5C5C8" w14:textId="6D714825" w:rsidR="00A665C8" w:rsidRPr="0056015D" w:rsidRDefault="00A665C8" w:rsidP="000E7939">
      <w:pPr>
        <w:spacing w:after="0" w:line="240" w:lineRule="auto"/>
        <w:rPr>
          <w:rFonts w:cstheme="minorHAnsi"/>
          <w:lang w:val="en-US"/>
        </w:rPr>
      </w:pPr>
    </w:p>
    <w:p w14:paraId="294A4D61" w14:textId="31A603F3" w:rsidR="00A665C8" w:rsidRPr="0056015D" w:rsidRDefault="00A665C8" w:rsidP="00317953">
      <w:pPr>
        <w:spacing w:after="0" w:line="240" w:lineRule="auto"/>
        <w:rPr>
          <w:rFonts w:cstheme="minorHAnsi"/>
          <w:lang w:val="en-US"/>
        </w:rPr>
      </w:pPr>
    </w:p>
    <w:sectPr w:rsidR="00A665C8" w:rsidRPr="0056015D" w:rsidSect="00653CFD">
      <w:headerReference w:type="default" r:id="rId7"/>
      <w:footerReference w:type="default" r:id="rId8"/>
      <w:pgSz w:w="16838" w:h="11906" w:orient="landscape"/>
      <w:pgMar w:top="561" w:right="720" w:bottom="720" w:left="720" w:header="5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A3CD" w14:textId="77777777" w:rsidR="004314F7" w:rsidRDefault="004314F7" w:rsidP="0090241C">
      <w:pPr>
        <w:spacing w:after="0" w:line="240" w:lineRule="auto"/>
      </w:pPr>
      <w:r>
        <w:separator/>
      </w:r>
    </w:p>
  </w:endnote>
  <w:endnote w:type="continuationSeparator" w:id="0">
    <w:p w14:paraId="74AEF4D7" w14:textId="77777777" w:rsidR="004314F7" w:rsidRDefault="004314F7" w:rsidP="0090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CC34" w14:textId="2F671B82" w:rsidR="00653CFD" w:rsidRPr="0056015D" w:rsidRDefault="0056015D" w:rsidP="00653CFD">
    <w:pPr>
      <w:spacing w:after="0" w:line="240" w:lineRule="auto"/>
      <w:rPr>
        <w:rFonts w:cstheme="minorHAnsi"/>
        <w:lang w:val="en-US"/>
      </w:rPr>
    </w:pPr>
    <w:r>
      <w:rPr>
        <w:rFonts w:cstheme="minorHAnsi"/>
        <w:lang w:val="en-US"/>
      </w:rPr>
      <w:t xml:space="preserve"> </w:t>
    </w:r>
    <w:r w:rsidR="00653CFD" w:rsidRPr="0056015D">
      <w:rPr>
        <w:rFonts w:cstheme="minorHAnsi"/>
        <w:lang w:val="en-US"/>
      </w:rPr>
      <w:t xml:space="preserve">Legend: </w:t>
    </w:r>
  </w:p>
  <w:p w14:paraId="2C41EA8B" w14:textId="63840CF4" w:rsidR="00653CFD" w:rsidRPr="00002F82" w:rsidRDefault="0056015D" w:rsidP="00653CFD">
    <w:pPr>
      <w:autoSpaceDE w:val="0"/>
      <w:autoSpaceDN w:val="0"/>
      <w:adjustRightInd w:val="0"/>
      <w:jc w:val="both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  <w:lang w:val="en-US"/>
      </w:rPr>
      <w:t xml:space="preserve"> </w:t>
    </w:r>
    <w:r w:rsidR="00653CFD" w:rsidRPr="00002F82">
      <w:rPr>
        <w:rFonts w:ascii="Arial" w:hAnsi="Arial" w:cs="Arial"/>
        <w:i/>
        <w:iCs/>
        <w:sz w:val="16"/>
        <w:szCs w:val="16"/>
        <w:lang w:val="en-US"/>
      </w:rPr>
      <w:t xml:space="preserve">* </w:t>
    </w:r>
    <w:r w:rsidR="00653CFD" w:rsidRPr="00002F82">
      <w:rPr>
        <w:rFonts w:ascii="Arial" w:hAnsi="Arial" w:cs="Arial"/>
        <w:i/>
        <w:iCs/>
        <w:sz w:val="16"/>
        <w:szCs w:val="16"/>
      </w:rPr>
      <w:t xml:space="preserve">Anguilla, Antigua and Barbuda, Aruba, Barbados, Belize, Bolivia, Bonaire, Brazil, Cayman Island, Colombia, Costa Rica, Cuba, Curacao, Dominica, Dominica Rep., Ecuador, El Salvador, French Guyana, </w:t>
    </w:r>
    <w:r w:rsidRPr="00002F82">
      <w:rPr>
        <w:rFonts w:ascii="Arial" w:hAnsi="Arial" w:cs="Arial"/>
        <w:i/>
        <w:iCs/>
        <w:sz w:val="16"/>
        <w:szCs w:val="16"/>
      </w:rPr>
      <w:t xml:space="preserve">Grenada, </w:t>
    </w:r>
    <w:r>
      <w:rPr>
        <w:rFonts w:ascii="Arial" w:hAnsi="Arial" w:cs="Arial"/>
        <w:i/>
        <w:iCs/>
        <w:sz w:val="16"/>
        <w:szCs w:val="16"/>
      </w:rPr>
      <w:t>Guadeloupe</w:t>
    </w:r>
    <w:r w:rsidR="00653CFD" w:rsidRPr="00002F82">
      <w:rPr>
        <w:rFonts w:ascii="Arial" w:hAnsi="Arial" w:cs="Arial"/>
        <w:i/>
        <w:iCs/>
        <w:sz w:val="16"/>
        <w:szCs w:val="16"/>
      </w:rPr>
      <w:t>, Guatemala, Guyana, Haiti, Honduras, Jamaica, Martinique, Mexico, Nevis, Nicaragua, Panama, Paraguay, Peru, Puerto Rico, St. Kitts, St. Lucia, St. Maarten, St. Vincent and The Grenadines, Suriname, Tobago, Turks and Caicos Islands, Trinidad, Venezuela, and the Virgin Islands</w:t>
    </w:r>
  </w:p>
  <w:p w14:paraId="77CF8F83" w14:textId="77777777" w:rsidR="00653CFD" w:rsidRPr="00002F82" w:rsidRDefault="00653CFD" w:rsidP="00653CFD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iCs/>
        <w:sz w:val="16"/>
        <w:szCs w:val="16"/>
      </w:rPr>
    </w:pPr>
    <w:r w:rsidRPr="00002F82">
      <w:rPr>
        <w:rFonts w:ascii="Arial" w:hAnsi="Arial" w:cs="Arial"/>
        <w:i/>
        <w:iCs/>
        <w:sz w:val="16"/>
        <w:szCs w:val="16"/>
      </w:rPr>
      <w:t>** Treatments</w:t>
    </w:r>
  </w:p>
  <w:p w14:paraId="70C19D8E" w14:textId="77777777" w:rsidR="00653CFD" w:rsidRPr="00002F82" w:rsidRDefault="00653CFD" w:rsidP="00653CFD">
    <w:pPr>
      <w:pStyle w:val="ListParagraph"/>
      <w:numPr>
        <w:ilvl w:val="0"/>
        <w:numId w:val="3"/>
      </w:num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002F82">
      <w:rPr>
        <w:rFonts w:ascii="Arial" w:hAnsi="Arial" w:cs="Arial"/>
        <w:b/>
        <w:bCs/>
        <w:sz w:val="16"/>
        <w:szCs w:val="16"/>
      </w:rPr>
      <w:t>Methyl Bromide:</w:t>
    </w:r>
    <w:r w:rsidRPr="00002F82">
      <w:rPr>
        <w:rFonts w:ascii="Arial" w:hAnsi="Arial" w:cs="Arial"/>
        <w:i/>
        <w:iCs/>
        <w:sz w:val="16"/>
        <w:szCs w:val="16"/>
      </w:rPr>
      <w:t xml:space="preserve"> [Dosage: 80 grams per cubic meter / Duration: 48 hours / Other Conditions: </w:t>
    </w:r>
    <w:r w:rsidRPr="00002F82">
      <w:rPr>
        <w:rFonts w:ascii="Arial" w:hAnsi="Arial" w:cs="Arial"/>
        <w:sz w:val="16"/>
        <w:szCs w:val="16"/>
      </w:rPr>
      <w:t>Medium to be spread in layers not more than 30cm</w:t>
    </w:r>
    <w:r w:rsidRPr="00002F82">
      <w:rPr>
        <w:rFonts w:ascii="Arial" w:hAnsi="Arial" w:cs="Arial"/>
        <w:i/>
        <w:iCs/>
        <w:sz w:val="16"/>
        <w:szCs w:val="16"/>
      </w:rPr>
      <w:t>]</w:t>
    </w:r>
  </w:p>
  <w:p w14:paraId="4EC65249" w14:textId="77777777" w:rsidR="00653CFD" w:rsidRPr="00002F82" w:rsidRDefault="00653CFD" w:rsidP="00653CFD">
    <w:pPr>
      <w:pStyle w:val="ListParagraph"/>
      <w:numPr>
        <w:ilvl w:val="0"/>
        <w:numId w:val="2"/>
      </w:numPr>
      <w:autoSpaceDE w:val="0"/>
      <w:autoSpaceDN w:val="0"/>
      <w:adjustRightInd w:val="0"/>
      <w:jc w:val="both"/>
      <w:rPr>
        <w:rFonts w:ascii="Arial" w:hAnsi="Arial" w:cs="Arial"/>
        <w:i/>
        <w:iCs/>
        <w:sz w:val="16"/>
        <w:szCs w:val="16"/>
      </w:rPr>
    </w:pPr>
    <w:r w:rsidRPr="00002F82">
      <w:rPr>
        <w:rFonts w:ascii="Arial" w:hAnsi="Arial" w:cs="Arial"/>
        <w:b/>
        <w:bCs/>
        <w:sz w:val="16"/>
        <w:szCs w:val="16"/>
      </w:rPr>
      <w:t>Dry Heat:</w:t>
    </w:r>
    <w:r w:rsidRPr="00002F82">
      <w:rPr>
        <w:rFonts w:ascii="Arial" w:hAnsi="Arial" w:cs="Arial"/>
        <w:i/>
        <w:iCs/>
        <w:sz w:val="16"/>
        <w:szCs w:val="16"/>
      </w:rPr>
      <w:t xml:space="preserve"> [Temperature: 121 </w:t>
    </w:r>
    <w:r w:rsidRPr="00002F82">
      <w:rPr>
        <w:rFonts w:ascii="Arial" w:hAnsi="Arial" w:cs="Arial"/>
        <w:i/>
        <w:iCs/>
        <w:sz w:val="16"/>
        <w:szCs w:val="16"/>
        <w:vertAlign w:val="superscript"/>
      </w:rPr>
      <w:t>O</w:t>
    </w:r>
    <w:r w:rsidRPr="00002F82">
      <w:rPr>
        <w:rFonts w:ascii="Arial" w:hAnsi="Arial" w:cs="Arial"/>
        <w:i/>
        <w:iCs/>
        <w:sz w:val="16"/>
        <w:szCs w:val="16"/>
      </w:rPr>
      <w:t>C / Duration: 2 hours / Other Condition: Medium to be spread in layers not more than 13mm]</w:t>
    </w:r>
  </w:p>
  <w:p w14:paraId="294FA48B" w14:textId="77777777" w:rsidR="00653CFD" w:rsidRPr="00002F82" w:rsidRDefault="00653CFD" w:rsidP="00653CFD">
    <w:pPr>
      <w:pStyle w:val="ListParagraph"/>
      <w:numPr>
        <w:ilvl w:val="0"/>
        <w:numId w:val="2"/>
      </w:numPr>
      <w:autoSpaceDE w:val="0"/>
      <w:autoSpaceDN w:val="0"/>
      <w:adjustRightInd w:val="0"/>
      <w:jc w:val="both"/>
      <w:rPr>
        <w:rFonts w:ascii="Arial" w:hAnsi="Arial" w:cs="Arial"/>
        <w:i/>
        <w:iCs/>
        <w:sz w:val="16"/>
        <w:szCs w:val="16"/>
      </w:rPr>
    </w:pPr>
    <w:r w:rsidRPr="00002F82">
      <w:rPr>
        <w:rFonts w:ascii="Arial" w:hAnsi="Arial" w:cs="Arial"/>
        <w:b/>
        <w:bCs/>
        <w:sz w:val="16"/>
        <w:szCs w:val="16"/>
      </w:rPr>
      <w:t>Steam Treatment:</w:t>
    </w:r>
    <w:r w:rsidRPr="00002F82">
      <w:rPr>
        <w:rFonts w:ascii="Arial" w:hAnsi="Arial" w:cs="Arial"/>
        <w:i/>
        <w:iCs/>
        <w:sz w:val="16"/>
        <w:szCs w:val="16"/>
      </w:rPr>
      <w:t xml:space="preserve"> [Temperature: 121 </w:t>
    </w:r>
    <w:r w:rsidRPr="00002F82">
      <w:rPr>
        <w:rFonts w:ascii="Arial" w:hAnsi="Arial" w:cs="Arial"/>
        <w:i/>
        <w:iCs/>
        <w:sz w:val="16"/>
        <w:szCs w:val="16"/>
        <w:vertAlign w:val="superscript"/>
      </w:rPr>
      <w:t>O</w:t>
    </w:r>
    <w:r w:rsidRPr="00002F82">
      <w:rPr>
        <w:rFonts w:ascii="Arial" w:hAnsi="Arial" w:cs="Arial"/>
        <w:i/>
        <w:iCs/>
        <w:sz w:val="16"/>
        <w:szCs w:val="16"/>
      </w:rPr>
      <w:t>C / Duration: 30 minutes / Other Condition: Medium to be spread in layers not more than 50mm]</w:t>
    </w:r>
  </w:p>
  <w:p w14:paraId="06A3896F" w14:textId="77777777" w:rsidR="00653CFD" w:rsidRDefault="0065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E96E" w14:textId="77777777" w:rsidR="004314F7" w:rsidRDefault="004314F7" w:rsidP="0090241C">
      <w:pPr>
        <w:spacing w:after="0" w:line="240" w:lineRule="auto"/>
      </w:pPr>
      <w:r>
        <w:separator/>
      </w:r>
    </w:p>
  </w:footnote>
  <w:footnote w:type="continuationSeparator" w:id="0">
    <w:p w14:paraId="48B3825F" w14:textId="77777777" w:rsidR="004314F7" w:rsidRDefault="004314F7" w:rsidP="0090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7A52C" w14:textId="430EF202" w:rsidR="00C75F34" w:rsidRPr="0056015D" w:rsidRDefault="0056015D">
    <w:pPr>
      <w:rPr>
        <w:rFonts w:ascii="Arial" w:hAnsi="Arial" w:cs="Arial"/>
        <w:b/>
        <w:bCs/>
      </w:rPr>
    </w:pPr>
    <w:r>
      <w:rPr>
        <w:rFonts w:ascii="Arial" w:hAnsi="Arial" w:cs="Arial"/>
      </w:rPr>
      <w:t xml:space="preserve"> </w:t>
    </w:r>
    <w:r w:rsidR="00C75F34" w:rsidRPr="0056015D">
      <w:rPr>
        <w:rFonts w:ascii="Arial" w:hAnsi="Arial" w:cs="Arial"/>
        <w:b/>
        <w:bCs/>
      </w:rPr>
      <w:t>Annex 1: Current and Revised Import Requirements</w:t>
    </w:r>
    <w:r w:rsidR="00C300B6" w:rsidRPr="0056015D">
      <w:rPr>
        <w:rFonts w:ascii="Arial" w:hAnsi="Arial" w:cs="Arial"/>
        <w:b/>
        <w:bCs/>
      </w:rPr>
      <w:t xml:space="preserve"> of import of 11 commodities from SALB endemic countries to Singapore</w:t>
    </w:r>
  </w:p>
  <w:tbl>
    <w:tblPr>
      <w:tblStyle w:val="TableGrid"/>
      <w:tblW w:w="15173" w:type="dxa"/>
      <w:jc w:val="center"/>
      <w:tblLook w:val="04A0" w:firstRow="1" w:lastRow="0" w:firstColumn="1" w:lastColumn="0" w:noHBand="0" w:noVBand="1"/>
    </w:tblPr>
    <w:tblGrid>
      <w:gridCol w:w="2127"/>
      <w:gridCol w:w="1554"/>
      <w:gridCol w:w="5386"/>
      <w:gridCol w:w="6106"/>
    </w:tblGrid>
    <w:tr w:rsidR="00002F82" w:rsidRPr="00002F82" w14:paraId="0807CD2A" w14:textId="77777777" w:rsidTr="0056015D">
      <w:trPr>
        <w:jc w:val="center"/>
      </w:trPr>
      <w:tc>
        <w:tcPr>
          <w:tcW w:w="2127" w:type="dxa"/>
          <w:vMerge w:val="restart"/>
        </w:tcPr>
        <w:p w14:paraId="6F2C2D26" w14:textId="77777777" w:rsidR="0056015D" w:rsidRDefault="0056015D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  <w:p w14:paraId="39503E00" w14:textId="2DE617CF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 w:rsidRPr="00002F82">
            <w:rPr>
              <w:rFonts w:ascii="Arial" w:hAnsi="Arial" w:cs="Arial"/>
              <w:b/>
              <w:bCs/>
              <w:lang w:val="en-US"/>
            </w:rPr>
            <w:t>Type of Commodity</w:t>
          </w:r>
        </w:p>
      </w:tc>
      <w:tc>
        <w:tcPr>
          <w:tcW w:w="1554" w:type="dxa"/>
          <w:vMerge w:val="restart"/>
        </w:tcPr>
        <w:p w14:paraId="2E8E5BAF" w14:textId="77777777" w:rsidR="0056015D" w:rsidRDefault="0056015D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  <w:p w14:paraId="56676994" w14:textId="0CCCF98D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 w:rsidRPr="00002F82">
            <w:rPr>
              <w:rFonts w:ascii="Arial" w:hAnsi="Arial" w:cs="Arial"/>
              <w:b/>
              <w:bCs/>
              <w:lang w:val="en-US"/>
            </w:rPr>
            <w:t>Country of Origin</w:t>
          </w:r>
        </w:p>
      </w:tc>
      <w:tc>
        <w:tcPr>
          <w:tcW w:w="5386" w:type="dxa"/>
        </w:tcPr>
        <w:p w14:paraId="584A3BF7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 w:rsidRPr="00002F82">
            <w:rPr>
              <w:rFonts w:ascii="Arial" w:hAnsi="Arial" w:cs="Arial"/>
              <w:b/>
              <w:bCs/>
              <w:lang w:val="en-US"/>
            </w:rPr>
            <w:t>Import Requirement</w:t>
          </w:r>
        </w:p>
      </w:tc>
      <w:tc>
        <w:tcPr>
          <w:tcW w:w="6106" w:type="dxa"/>
        </w:tcPr>
        <w:p w14:paraId="32EB4D78" w14:textId="77777777" w:rsidR="0090241C" w:rsidRPr="00C300B6" w:rsidRDefault="0090241C" w:rsidP="0090241C">
          <w:pPr>
            <w:jc w:val="center"/>
            <w:rPr>
              <w:rFonts w:ascii="Arial" w:hAnsi="Arial" w:cs="Arial"/>
              <w:b/>
              <w:bCs/>
              <w:color w:val="002060"/>
              <w:lang w:val="en-US"/>
            </w:rPr>
          </w:pPr>
          <w:r w:rsidRPr="00C300B6">
            <w:rPr>
              <w:rFonts w:ascii="Arial" w:hAnsi="Arial" w:cs="Arial"/>
              <w:b/>
              <w:bCs/>
              <w:color w:val="002060"/>
              <w:lang w:val="en-US"/>
            </w:rPr>
            <w:t>Revised Import Requirement</w:t>
          </w:r>
        </w:p>
      </w:tc>
    </w:tr>
    <w:tr w:rsidR="00002F82" w:rsidRPr="00002F82" w14:paraId="37D7245C" w14:textId="77777777" w:rsidTr="0056015D">
      <w:trPr>
        <w:trHeight w:val="266"/>
        <w:jc w:val="center"/>
      </w:trPr>
      <w:tc>
        <w:tcPr>
          <w:tcW w:w="2127" w:type="dxa"/>
          <w:vMerge/>
        </w:tcPr>
        <w:p w14:paraId="2E566C32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  <w:tc>
        <w:tcPr>
          <w:tcW w:w="1554" w:type="dxa"/>
          <w:vMerge/>
        </w:tcPr>
        <w:p w14:paraId="44818CE3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  <w:tc>
        <w:tcPr>
          <w:tcW w:w="5386" w:type="dxa"/>
        </w:tcPr>
        <w:p w14:paraId="3906A852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 w:rsidRPr="00002F82">
            <w:rPr>
              <w:rFonts w:ascii="Arial" w:hAnsi="Arial" w:cs="Arial"/>
              <w:b/>
              <w:bCs/>
              <w:lang w:val="en-US"/>
            </w:rPr>
            <w:t>Additional Declaration (AD) to be endorsed in PC</w:t>
          </w:r>
        </w:p>
      </w:tc>
      <w:tc>
        <w:tcPr>
          <w:tcW w:w="6106" w:type="dxa"/>
        </w:tcPr>
        <w:p w14:paraId="4F74330C" w14:textId="77777777" w:rsidR="0090241C" w:rsidRPr="00C300B6" w:rsidRDefault="0090241C" w:rsidP="0090241C">
          <w:pPr>
            <w:jc w:val="center"/>
            <w:rPr>
              <w:rFonts w:ascii="Arial" w:hAnsi="Arial" w:cs="Arial"/>
              <w:b/>
              <w:bCs/>
              <w:color w:val="002060"/>
              <w:lang w:val="en-US"/>
            </w:rPr>
          </w:pPr>
          <w:r w:rsidRPr="00C300B6">
            <w:rPr>
              <w:rFonts w:ascii="Arial" w:hAnsi="Arial" w:cs="Arial"/>
              <w:b/>
              <w:bCs/>
              <w:color w:val="002060"/>
              <w:lang w:val="en-US"/>
            </w:rPr>
            <w:t>Additional Declaration (AD) to be endorsed in PC</w:t>
          </w:r>
        </w:p>
      </w:tc>
    </w:tr>
    <w:tr w:rsidR="00002F82" w:rsidRPr="00002F82" w14:paraId="614F2A00" w14:textId="77777777" w:rsidTr="0056015D">
      <w:trPr>
        <w:trHeight w:val="296"/>
        <w:jc w:val="center"/>
      </w:trPr>
      <w:tc>
        <w:tcPr>
          <w:tcW w:w="2127" w:type="dxa"/>
          <w:vMerge/>
        </w:tcPr>
        <w:p w14:paraId="539A9E75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  <w:tc>
        <w:tcPr>
          <w:tcW w:w="1554" w:type="dxa"/>
          <w:vMerge/>
        </w:tcPr>
        <w:p w14:paraId="6DBDE1D1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</w:p>
      </w:tc>
      <w:tc>
        <w:tcPr>
          <w:tcW w:w="5386" w:type="dxa"/>
        </w:tcPr>
        <w:p w14:paraId="288CFDAC" w14:textId="77777777" w:rsidR="0090241C" w:rsidRPr="00002F82" w:rsidRDefault="0090241C" w:rsidP="0090241C">
          <w:pPr>
            <w:jc w:val="center"/>
            <w:rPr>
              <w:rFonts w:ascii="Arial" w:hAnsi="Arial" w:cs="Arial"/>
              <w:b/>
              <w:bCs/>
              <w:lang w:val="en-US"/>
            </w:rPr>
          </w:pPr>
          <w:r w:rsidRPr="00002F82">
            <w:rPr>
              <w:rFonts w:ascii="Arial" w:hAnsi="Arial" w:cs="Arial"/>
              <w:b/>
              <w:bCs/>
              <w:lang w:val="en-US"/>
            </w:rPr>
            <w:t>Treatment to be endorsed in PC</w:t>
          </w:r>
        </w:p>
      </w:tc>
      <w:tc>
        <w:tcPr>
          <w:tcW w:w="6106" w:type="dxa"/>
        </w:tcPr>
        <w:p w14:paraId="43EC74F1" w14:textId="77777777" w:rsidR="0090241C" w:rsidRPr="00C300B6" w:rsidRDefault="0090241C" w:rsidP="0090241C">
          <w:pPr>
            <w:jc w:val="center"/>
            <w:rPr>
              <w:rFonts w:ascii="Arial" w:hAnsi="Arial" w:cs="Arial"/>
              <w:b/>
              <w:bCs/>
              <w:color w:val="002060"/>
              <w:lang w:val="en-US"/>
            </w:rPr>
          </w:pPr>
          <w:r w:rsidRPr="00C300B6">
            <w:rPr>
              <w:rFonts w:ascii="Arial" w:hAnsi="Arial" w:cs="Arial"/>
              <w:b/>
              <w:bCs/>
              <w:color w:val="002060"/>
              <w:lang w:val="en-US"/>
            </w:rPr>
            <w:t>Treatment to be endorsed in PC</w:t>
          </w:r>
        </w:p>
      </w:tc>
    </w:tr>
  </w:tbl>
  <w:p w14:paraId="1D3039B5" w14:textId="77777777" w:rsidR="0090241C" w:rsidRDefault="0090241C" w:rsidP="00653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E13"/>
    <w:multiLevelType w:val="hybridMultilevel"/>
    <w:tmpl w:val="2D580B3C"/>
    <w:lvl w:ilvl="0" w:tplc="75F0E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577"/>
    <w:multiLevelType w:val="hybridMultilevel"/>
    <w:tmpl w:val="4008C2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5D5F"/>
    <w:multiLevelType w:val="hybridMultilevel"/>
    <w:tmpl w:val="78DC03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366E"/>
    <w:multiLevelType w:val="hybridMultilevel"/>
    <w:tmpl w:val="DD3E555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19F8"/>
    <w:multiLevelType w:val="hybridMultilevel"/>
    <w:tmpl w:val="A3B28DB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82AE3"/>
    <w:multiLevelType w:val="hybridMultilevel"/>
    <w:tmpl w:val="F250A46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F0C24"/>
    <w:multiLevelType w:val="hybridMultilevel"/>
    <w:tmpl w:val="F5C89A8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35D30"/>
    <w:multiLevelType w:val="hybridMultilevel"/>
    <w:tmpl w:val="E9CCF27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047BC"/>
    <w:multiLevelType w:val="hybridMultilevel"/>
    <w:tmpl w:val="5A48DD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3D19"/>
    <w:multiLevelType w:val="hybridMultilevel"/>
    <w:tmpl w:val="426CBA5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23"/>
    <w:rsid w:val="00002F82"/>
    <w:rsid w:val="000A4171"/>
    <w:rsid w:val="000C7CB1"/>
    <w:rsid w:val="000E072C"/>
    <w:rsid w:val="000E7939"/>
    <w:rsid w:val="002C4206"/>
    <w:rsid w:val="00317953"/>
    <w:rsid w:val="004314F7"/>
    <w:rsid w:val="004C0543"/>
    <w:rsid w:val="0056015D"/>
    <w:rsid w:val="00562881"/>
    <w:rsid w:val="005762E1"/>
    <w:rsid w:val="005774A1"/>
    <w:rsid w:val="00653CFD"/>
    <w:rsid w:val="006D0623"/>
    <w:rsid w:val="00721D5D"/>
    <w:rsid w:val="008615EF"/>
    <w:rsid w:val="0087389D"/>
    <w:rsid w:val="00900941"/>
    <w:rsid w:val="0090241C"/>
    <w:rsid w:val="00923910"/>
    <w:rsid w:val="00A665C8"/>
    <w:rsid w:val="00B802F7"/>
    <w:rsid w:val="00BC374C"/>
    <w:rsid w:val="00C03250"/>
    <w:rsid w:val="00C300B6"/>
    <w:rsid w:val="00C40881"/>
    <w:rsid w:val="00C75F34"/>
    <w:rsid w:val="00CC42A8"/>
    <w:rsid w:val="00D274A2"/>
    <w:rsid w:val="00D82BD8"/>
    <w:rsid w:val="00DB25F1"/>
    <w:rsid w:val="00E13F0E"/>
    <w:rsid w:val="00E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263E"/>
  <w15:chartTrackingRefBased/>
  <w15:docId w15:val="{7BCC68E1-095C-4C83-935F-B332D9C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1C"/>
  </w:style>
  <w:style w:type="paragraph" w:styleId="Footer">
    <w:name w:val="footer"/>
    <w:basedOn w:val="Normal"/>
    <w:link w:val="FooterChar"/>
    <w:uiPriority w:val="99"/>
    <w:unhideWhenUsed/>
    <w:rsid w:val="0090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Casiano TULANG (NPARKS)</dc:creator>
  <cp:keywords/>
  <dc:description/>
  <cp:lastModifiedBy>Centre for Animal &amp; Veterinary Sciences</cp:lastModifiedBy>
  <cp:revision>2</cp:revision>
  <dcterms:created xsi:type="dcterms:W3CDTF">2022-01-19T06:03:00Z</dcterms:created>
  <dcterms:modified xsi:type="dcterms:W3CDTF">2022-01-19T06:03:00Z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2021-11-09T23:09:48Z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aa2c2bb8-3929-4c42-8a36-b7dd4db27a8e</vt:lpwstr>
  </property>
  <property fmtid="{D5CDD505-2E9C-101B-9397-08002B2CF9AE}" pid="8" name="MSIP_Label_4f288355-fb4c-44cd-b9ca-40cfc2aee5f8_ContentBits">
    <vt:lpwstr>0</vt:lpwstr>
  </property>
</Properties>
</file>